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21" w:rsidRPr="008475E8" w:rsidRDefault="009E67D2">
      <w:pPr>
        <w:rPr>
          <w:b/>
          <w:u w:val="single"/>
        </w:rPr>
      </w:pPr>
    </w:p>
    <w:p w:rsidR="00926DCD" w:rsidRPr="008475E8" w:rsidRDefault="00926DCD" w:rsidP="00926DCD">
      <w:pPr>
        <w:jc w:val="center"/>
        <w:rPr>
          <w:b/>
          <w:sz w:val="32"/>
          <w:szCs w:val="32"/>
          <w:u w:val="single"/>
        </w:rPr>
      </w:pPr>
      <w:r w:rsidRPr="008475E8">
        <w:rPr>
          <w:b/>
          <w:sz w:val="32"/>
          <w:szCs w:val="32"/>
          <w:u w:val="single"/>
        </w:rPr>
        <w:t>Wiltshire LOC</w:t>
      </w:r>
    </w:p>
    <w:p w:rsidR="00926DCD" w:rsidRPr="008475E8" w:rsidRDefault="00926DCD" w:rsidP="00926DCD">
      <w:pPr>
        <w:jc w:val="center"/>
        <w:rPr>
          <w:b/>
          <w:sz w:val="32"/>
          <w:szCs w:val="32"/>
          <w:u w:val="single"/>
        </w:rPr>
      </w:pPr>
      <w:r w:rsidRPr="008475E8">
        <w:rPr>
          <w:b/>
          <w:sz w:val="32"/>
          <w:szCs w:val="32"/>
          <w:u w:val="single"/>
        </w:rPr>
        <w:t>AGM</w:t>
      </w:r>
    </w:p>
    <w:p w:rsidR="00926DCD" w:rsidRPr="008475E8" w:rsidRDefault="00926DCD" w:rsidP="00926DCD">
      <w:pPr>
        <w:jc w:val="center"/>
        <w:rPr>
          <w:b/>
          <w:sz w:val="32"/>
          <w:szCs w:val="32"/>
          <w:u w:val="single"/>
        </w:rPr>
      </w:pPr>
      <w:r w:rsidRPr="008475E8">
        <w:rPr>
          <w:b/>
          <w:sz w:val="32"/>
          <w:szCs w:val="32"/>
          <w:u w:val="single"/>
        </w:rPr>
        <w:t>23 September 2020</w:t>
      </w:r>
    </w:p>
    <w:p w:rsidR="00926DCD" w:rsidRPr="008475E8" w:rsidRDefault="00926DCD" w:rsidP="00926DCD">
      <w:pPr>
        <w:jc w:val="center"/>
        <w:rPr>
          <w:b/>
          <w:sz w:val="32"/>
          <w:szCs w:val="32"/>
          <w:u w:val="single"/>
        </w:rPr>
      </w:pPr>
      <w:r w:rsidRPr="008475E8">
        <w:rPr>
          <w:b/>
          <w:sz w:val="32"/>
          <w:szCs w:val="32"/>
          <w:u w:val="single"/>
        </w:rPr>
        <w:t>1900 hrs</w:t>
      </w:r>
    </w:p>
    <w:p w:rsidR="00926DCD" w:rsidRPr="008475E8" w:rsidRDefault="00926DCD" w:rsidP="00926DCD">
      <w:pPr>
        <w:jc w:val="center"/>
        <w:rPr>
          <w:b/>
          <w:u w:val="single"/>
        </w:rPr>
      </w:pPr>
    </w:p>
    <w:p w:rsidR="00926DCD" w:rsidRPr="008475E8" w:rsidRDefault="00926DCD" w:rsidP="00926DCD">
      <w:pPr>
        <w:jc w:val="center"/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t>Recorded by: Carolyn Hudd</w:t>
      </w:r>
    </w:p>
    <w:p w:rsidR="00926DCD" w:rsidRPr="008475E8" w:rsidRDefault="00926DCD" w:rsidP="00926DCD">
      <w:pPr>
        <w:jc w:val="center"/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t>Signed by: Colin Gault, Chair</w:t>
      </w:r>
    </w:p>
    <w:p w:rsidR="00926DCD" w:rsidRPr="008475E8" w:rsidRDefault="00926DCD">
      <w:pPr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br w:type="page"/>
      </w:r>
    </w:p>
    <w:p w:rsidR="00926DCD" w:rsidRPr="008475E8" w:rsidRDefault="00926DCD" w:rsidP="00926DCD">
      <w:pPr>
        <w:jc w:val="center"/>
        <w:rPr>
          <w:b/>
          <w:sz w:val="24"/>
          <w:szCs w:val="24"/>
          <w:u w:val="single"/>
        </w:rPr>
      </w:pPr>
    </w:p>
    <w:p w:rsidR="00926DCD" w:rsidRPr="008475E8" w:rsidRDefault="00926DCD" w:rsidP="00926DCD">
      <w:pPr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t>Attendees</w:t>
      </w:r>
    </w:p>
    <w:p w:rsidR="00926DCD" w:rsidRPr="008475E8" w:rsidRDefault="00926DCD" w:rsidP="00926DCD">
      <w:pPr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t xml:space="preserve">Committee Members: Sarah West, John Leeman, Martin Bull, Paul Shimmel, </w:t>
      </w:r>
      <w:r w:rsidR="008475E8" w:rsidRPr="008475E8">
        <w:rPr>
          <w:b/>
          <w:sz w:val="24"/>
          <w:szCs w:val="24"/>
          <w:u w:val="single"/>
        </w:rPr>
        <w:t xml:space="preserve">Carolyn Hudd, Colin Gault, Alisha </w:t>
      </w:r>
      <w:proofErr w:type="spellStart"/>
      <w:r w:rsidR="008475E8" w:rsidRPr="008475E8">
        <w:rPr>
          <w:b/>
          <w:sz w:val="24"/>
          <w:szCs w:val="24"/>
          <w:u w:val="single"/>
        </w:rPr>
        <w:t>Dalely</w:t>
      </w:r>
      <w:proofErr w:type="spellEnd"/>
      <w:r w:rsidR="008475E8" w:rsidRPr="008475E8">
        <w:rPr>
          <w:b/>
          <w:sz w:val="24"/>
          <w:szCs w:val="24"/>
          <w:u w:val="single"/>
        </w:rPr>
        <w:t>-Morris, Rob Hopwood, Neelam Patel</w:t>
      </w:r>
    </w:p>
    <w:p w:rsidR="008475E8" w:rsidRPr="008475E8" w:rsidRDefault="008475E8" w:rsidP="00926DCD">
      <w:pPr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t>(See Attendance record for non-committee members)</w:t>
      </w:r>
    </w:p>
    <w:p w:rsidR="008475E8" w:rsidRPr="008475E8" w:rsidRDefault="008475E8" w:rsidP="00926DCD">
      <w:pPr>
        <w:rPr>
          <w:b/>
          <w:sz w:val="24"/>
          <w:szCs w:val="24"/>
          <w:u w:val="single"/>
        </w:rPr>
      </w:pPr>
    </w:p>
    <w:p w:rsidR="008475E8" w:rsidRPr="008475E8" w:rsidRDefault="008475E8" w:rsidP="005B393B">
      <w:pPr>
        <w:jc w:val="both"/>
        <w:rPr>
          <w:b/>
          <w:sz w:val="24"/>
          <w:szCs w:val="24"/>
          <w:u w:val="single"/>
        </w:rPr>
      </w:pPr>
      <w:r w:rsidRPr="008475E8">
        <w:rPr>
          <w:b/>
          <w:sz w:val="24"/>
          <w:szCs w:val="24"/>
          <w:u w:val="single"/>
        </w:rPr>
        <w:t>Welcome</w:t>
      </w:r>
    </w:p>
    <w:p w:rsidR="008475E8" w:rsidRDefault="00257369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Colin welcomed the </w:t>
      </w:r>
      <w:r w:rsidR="005C3526">
        <w:rPr>
          <w:sz w:val="24"/>
          <w:szCs w:val="24"/>
        </w:rPr>
        <w:t>virtual members</w:t>
      </w:r>
      <w:r>
        <w:rPr>
          <w:sz w:val="24"/>
          <w:szCs w:val="24"/>
        </w:rPr>
        <w:t xml:space="preserve"> and thanked everyone for attending the LOC’s first </w:t>
      </w:r>
      <w:r w:rsidR="005C3526">
        <w:rPr>
          <w:sz w:val="24"/>
          <w:szCs w:val="24"/>
        </w:rPr>
        <w:t>online</w:t>
      </w:r>
      <w:r>
        <w:rPr>
          <w:sz w:val="24"/>
          <w:szCs w:val="24"/>
        </w:rPr>
        <w:t xml:space="preserve"> event.</w:t>
      </w:r>
    </w:p>
    <w:p w:rsidR="00257369" w:rsidRDefault="00257369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Drawing on the minutes of the last AGM, Colin reminded the group that the LOCSU levy remained constant last year following a vote to stay the same. Last year’s topic of conversation was based around community ophthalmology and Evolutio.</w:t>
      </w:r>
    </w:p>
    <w:p w:rsidR="00257369" w:rsidRDefault="00257369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Moving forward 16 months and eye services finds itself in a completely new situation. With the arrival of COVID-19 many services were postponed and new ones developed. Having </w:t>
      </w:r>
      <w:r w:rsidR="005B393B">
        <w:rPr>
          <w:sz w:val="24"/>
          <w:szCs w:val="24"/>
        </w:rPr>
        <w:t>worked</w:t>
      </w:r>
      <w:r>
        <w:rPr>
          <w:sz w:val="24"/>
          <w:szCs w:val="24"/>
        </w:rPr>
        <w:t xml:space="preserve"> through safety concerns, we are now in a much more positive </w:t>
      </w:r>
      <w:r w:rsidR="005B393B">
        <w:rPr>
          <w:sz w:val="24"/>
          <w:szCs w:val="24"/>
        </w:rPr>
        <w:t>position</w:t>
      </w:r>
      <w:r>
        <w:rPr>
          <w:sz w:val="24"/>
          <w:szCs w:val="24"/>
        </w:rPr>
        <w:t xml:space="preserve"> to </w:t>
      </w:r>
      <w:r w:rsidR="005C3526">
        <w:rPr>
          <w:sz w:val="24"/>
          <w:szCs w:val="24"/>
        </w:rPr>
        <w:t>offer routine</w:t>
      </w:r>
      <w:r>
        <w:rPr>
          <w:sz w:val="24"/>
          <w:szCs w:val="24"/>
        </w:rPr>
        <w:t xml:space="preserve"> eye test and are well practised in the use of PPE and appropriate pre-screening, taking </w:t>
      </w:r>
      <w:r w:rsidR="005B393B">
        <w:rPr>
          <w:sz w:val="24"/>
          <w:szCs w:val="24"/>
        </w:rPr>
        <w:t>the</w:t>
      </w:r>
      <w:r>
        <w:rPr>
          <w:sz w:val="24"/>
          <w:szCs w:val="24"/>
        </w:rPr>
        <w:t xml:space="preserve"> pressure from hospitals.</w:t>
      </w:r>
    </w:p>
    <w:p w:rsidR="00257369" w:rsidRDefault="00257369" w:rsidP="005B393B">
      <w:pPr>
        <w:jc w:val="both"/>
        <w:rPr>
          <w:sz w:val="24"/>
          <w:szCs w:val="24"/>
        </w:rPr>
      </w:pPr>
    </w:p>
    <w:p w:rsidR="00257369" w:rsidRDefault="00257369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Colin thanked Carolyn for her hard work during the lockdown that helped keep lines of communication open between Primary Eyecare Service and the Optical community.</w:t>
      </w:r>
    </w:p>
    <w:p w:rsidR="00257369" w:rsidRDefault="00257369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The development of the CUES (Covid Urgent Eye Service</w:t>
      </w:r>
      <w:proofErr w:type="gramStart"/>
      <w:r>
        <w:rPr>
          <w:sz w:val="24"/>
          <w:szCs w:val="24"/>
        </w:rPr>
        <w:t>),</w:t>
      </w:r>
      <w:proofErr w:type="gramEnd"/>
      <w:r>
        <w:rPr>
          <w:sz w:val="24"/>
          <w:szCs w:val="24"/>
        </w:rPr>
        <w:t xml:space="preserve"> also developed a closer relationship with Wiltshire CCG and this has resulted in a better working </w:t>
      </w:r>
      <w:r w:rsidR="005B393B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moving forward and with the intention of developing more community </w:t>
      </w:r>
      <w:r w:rsidR="005B393B">
        <w:rPr>
          <w:sz w:val="24"/>
          <w:szCs w:val="24"/>
        </w:rPr>
        <w:t>ophthalmology</w:t>
      </w:r>
      <w:r>
        <w:rPr>
          <w:sz w:val="24"/>
          <w:szCs w:val="24"/>
        </w:rPr>
        <w:t xml:space="preserve"> services.</w:t>
      </w:r>
    </w:p>
    <w:p w:rsidR="00257369" w:rsidRDefault="00257369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Colin thanked the regional leads of the committee, Rob Hopwood, Paul Shimmel, Mark Jones and John Leeman for their hard</w:t>
      </w:r>
      <w:r w:rsidR="005B3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 in creating a hub for their local regions </w:t>
      </w:r>
      <w:r w:rsidR="007F3A5B">
        <w:rPr>
          <w:sz w:val="24"/>
          <w:szCs w:val="24"/>
        </w:rPr>
        <w:t xml:space="preserve">providing </w:t>
      </w:r>
      <w:r w:rsidR="005C3526">
        <w:rPr>
          <w:sz w:val="24"/>
          <w:szCs w:val="24"/>
        </w:rPr>
        <w:t xml:space="preserve">CUES </w:t>
      </w:r>
      <w:r w:rsidR="007F3A5B">
        <w:rPr>
          <w:sz w:val="24"/>
          <w:szCs w:val="24"/>
        </w:rPr>
        <w:t>support and direction.</w:t>
      </w:r>
    </w:p>
    <w:p w:rsidR="007F3A5B" w:rsidRDefault="007F3A5B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He also thanked Amar Shah (LOCSU Representative) and Amy Hughes (PES) for all their guidance</w:t>
      </w:r>
      <w:r w:rsidR="005D2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support during the </w:t>
      </w:r>
      <w:r w:rsidR="005D202E">
        <w:rPr>
          <w:sz w:val="24"/>
          <w:szCs w:val="24"/>
        </w:rPr>
        <w:t>unprecedented</w:t>
      </w:r>
      <w:r>
        <w:rPr>
          <w:sz w:val="24"/>
          <w:szCs w:val="24"/>
        </w:rPr>
        <w:t xml:space="preserve"> period.</w:t>
      </w:r>
    </w:p>
    <w:p w:rsidR="00A534FA" w:rsidRDefault="00A534FA" w:rsidP="005B393B">
      <w:pPr>
        <w:jc w:val="both"/>
        <w:rPr>
          <w:sz w:val="24"/>
          <w:szCs w:val="24"/>
        </w:rPr>
      </w:pPr>
    </w:p>
    <w:p w:rsidR="00A534FA" w:rsidRDefault="00A534FA" w:rsidP="005B393B">
      <w:pPr>
        <w:jc w:val="both"/>
        <w:rPr>
          <w:sz w:val="24"/>
          <w:szCs w:val="24"/>
        </w:rPr>
      </w:pPr>
    </w:p>
    <w:p w:rsidR="00A534FA" w:rsidRDefault="00A534FA" w:rsidP="005B393B">
      <w:pPr>
        <w:jc w:val="both"/>
        <w:rPr>
          <w:sz w:val="24"/>
          <w:szCs w:val="24"/>
        </w:rPr>
      </w:pPr>
    </w:p>
    <w:p w:rsidR="00A534FA" w:rsidRDefault="00A534FA" w:rsidP="005B393B">
      <w:pPr>
        <w:jc w:val="both"/>
        <w:rPr>
          <w:sz w:val="24"/>
          <w:szCs w:val="24"/>
        </w:rPr>
      </w:pPr>
    </w:p>
    <w:p w:rsidR="007F3A5B" w:rsidRPr="007F3A5B" w:rsidRDefault="007F3A5B" w:rsidP="005B393B">
      <w:pPr>
        <w:jc w:val="both"/>
        <w:rPr>
          <w:b/>
          <w:sz w:val="24"/>
          <w:szCs w:val="24"/>
          <w:u w:val="single"/>
        </w:rPr>
      </w:pPr>
      <w:r w:rsidRPr="007F3A5B">
        <w:rPr>
          <w:b/>
          <w:sz w:val="24"/>
          <w:szCs w:val="24"/>
          <w:u w:val="single"/>
        </w:rPr>
        <w:t>Wiltshire CCG</w:t>
      </w:r>
    </w:p>
    <w:p w:rsidR="00257369" w:rsidRDefault="007F3A5B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Wiltshire CCG has now merged with Swindon and BANES to become BSW CCG. This will </w:t>
      </w:r>
      <w:r w:rsidR="00A534FA">
        <w:rPr>
          <w:sz w:val="24"/>
          <w:szCs w:val="24"/>
        </w:rPr>
        <w:t>provide</w:t>
      </w:r>
      <w:r>
        <w:rPr>
          <w:sz w:val="24"/>
          <w:szCs w:val="24"/>
        </w:rPr>
        <w:t xml:space="preserve"> a more uniform approach across our region due to the number of </w:t>
      </w:r>
      <w:r w:rsidR="00A534FA">
        <w:rPr>
          <w:sz w:val="24"/>
          <w:szCs w:val="24"/>
        </w:rPr>
        <w:t>hospitals</w:t>
      </w:r>
      <w:r w:rsidR="005D202E">
        <w:rPr>
          <w:sz w:val="24"/>
          <w:szCs w:val="24"/>
        </w:rPr>
        <w:t xml:space="preserve"> we refer to in this area and given the good relationship that has developed over recent months, this should lead to a coordinated approach to community ophthalmology.</w:t>
      </w:r>
    </w:p>
    <w:p w:rsidR="002973CD" w:rsidRDefault="005D202E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Evolutio Community </w:t>
      </w:r>
      <w:r w:rsidR="00D20E2E">
        <w:rPr>
          <w:sz w:val="24"/>
          <w:szCs w:val="24"/>
        </w:rPr>
        <w:t>Ophthalmology</w:t>
      </w:r>
      <w:r>
        <w:rPr>
          <w:sz w:val="24"/>
          <w:szCs w:val="24"/>
        </w:rPr>
        <w:t xml:space="preserve"> scheme has now come to an end and a focus on Glaucoma </w:t>
      </w:r>
      <w:r w:rsidR="00D20E2E">
        <w:rPr>
          <w:sz w:val="24"/>
          <w:szCs w:val="24"/>
        </w:rPr>
        <w:t xml:space="preserve">and Post-Cat </w:t>
      </w:r>
      <w:r>
        <w:rPr>
          <w:sz w:val="24"/>
          <w:szCs w:val="24"/>
        </w:rPr>
        <w:t xml:space="preserve">pathways </w:t>
      </w:r>
      <w:r w:rsidR="009E67D2">
        <w:rPr>
          <w:sz w:val="24"/>
          <w:szCs w:val="24"/>
        </w:rPr>
        <w:t xml:space="preserve">is going to be the main focus in </w:t>
      </w:r>
      <w:r w:rsidR="00D20E2E">
        <w:rPr>
          <w:sz w:val="24"/>
          <w:szCs w:val="24"/>
        </w:rPr>
        <w:t>the immediate future.</w:t>
      </w:r>
      <w:r w:rsidR="00541721">
        <w:rPr>
          <w:sz w:val="24"/>
          <w:szCs w:val="24"/>
        </w:rPr>
        <w:t xml:space="preserve"> </w:t>
      </w:r>
      <w:r w:rsidR="009E67D2">
        <w:rPr>
          <w:sz w:val="24"/>
          <w:szCs w:val="24"/>
        </w:rPr>
        <w:t>If commissioned, t</w:t>
      </w:r>
      <w:r w:rsidR="00541721">
        <w:rPr>
          <w:sz w:val="24"/>
          <w:szCs w:val="24"/>
        </w:rPr>
        <w:t>hi</w:t>
      </w:r>
      <w:r w:rsidR="009E67D2">
        <w:rPr>
          <w:sz w:val="24"/>
          <w:szCs w:val="24"/>
        </w:rPr>
        <w:t xml:space="preserve">s service could </w:t>
      </w:r>
      <w:r w:rsidR="00541721">
        <w:rPr>
          <w:sz w:val="24"/>
          <w:szCs w:val="24"/>
        </w:rPr>
        <w:t xml:space="preserve">be </w:t>
      </w:r>
      <w:r w:rsidR="005B393B">
        <w:rPr>
          <w:sz w:val="24"/>
          <w:szCs w:val="24"/>
        </w:rPr>
        <w:t>delivered</w:t>
      </w:r>
      <w:r w:rsidR="00541721">
        <w:rPr>
          <w:sz w:val="24"/>
          <w:szCs w:val="24"/>
        </w:rPr>
        <w:t xml:space="preserve"> </w:t>
      </w:r>
      <w:r w:rsidR="009E67D2">
        <w:rPr>
          <w:sz w:val="24"/>
          <w:szCs w:val="24"/>
        </w:rPr>
        <w:t>via</w:t>
      </w:r>
      <w:r w:rsidR="00541721">
        <w:rPr>
          <w:sz w:val="24"/>
          <w:szCs w:val="24"/>
        </w:rPr>
        <w:t xml:space="preserve"> Primary Eyecare Services, CCG </w:t>
      </w:r>
      <w:r w:rsidR="009E67D2">
        <w:rPr>
          <w:sz w:val="24"/>
          <w:szCs w:val="24"/>
        </w:rPr>
        <w:t>using the Opera platform.</w:t>
      </w:r>
    </w:p>
    <w:p w:rsidR="005D202E" w:rsidRDefault="005D202E" w:rsidP="005B393B">
      <w:pPr>
        <w:jc w:val="both"/>
        <w:rPr>
          <w:b/>
          <w:sz w:val="24"/>
          <w:szCs w:val="24"/>
          <w:u w:val="single"/>
        </w:rPr>
      </w:pPr>
      <w:r w:rsidRPr="005D202E">
        <w:rPr>
          <w:b/>
          <w:sz w:val="24"/>
          <w:szCs w:val="24"/>
          <w:u w:val="single"/>
        </w:rPr>
        <w:t>CUES</w:t>
      </w:r>
    </w:p>
    <w:p w:rsidR="005D202E" w:rsidRDefault="005D202E" w:rsidP="005B393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CUES</w:t>
      </w:r>
      <w:r w:rsidR="005C3526">
        <w:rPr>
          <w:sz w:val="24"/>
          <w:szCs w:val="24"/>
        </w:rPr>
        <w:t xml:space="preserve"> has</w:t>
      </w:r>
      <w:proofErr w:type="gramEnd"/>
      <w:r>
        <w:rPr>
          <w:sz w:val="24"/>
          <w:szCs w:val="24"/>
        </w:rPr>
        <w:t xml:space="preserve"> </w:t>
      </w:r>
      <w:r w:rsidR="002973CD">
        <w:rPr>
          <w:sz w:val="24"/>
          <w:szCs w:val="24"/>
        </w:rPr>
        <w:t xml:space="preserve">played an important </w:t>
      </w:r>
      <w:r w:rsidR="005C3526">
        <w:rPr>
          <w:sz w:val="24"/>
          <w:szCs w:val="24"/>
        </w:rPr>
        <w:t xml:space="preserve">part </w:t>
      </w:r>
      <w:r w:rsidR="002973CD">
        <w:rPr>
          <w:sz w:val="24"/>
          <w:szCs w:val="24"/>
        </w:rPr>
        <w:t>in the fielding of emergency patients during the COVID crisis.</w:t>
      </w:r>
      <w:r>
        <w:rPr>
          <w:sz w:val="24"/>
          <w:szCs w:val="24"/>
        </w:rPr>
        <w:t xml:space="preserve"> Providers have been giving a great service. If any other practices would like to join the scheme then they should contact Amy Hughes (PES) at </w:t>
      </w:r>
      <w:hyperlink r:id="rId4" w:history="1">
        <w:r w:rsidRPr="001D1703">
          <w:rPr>
            <w:rStyle w:val="Hyperlink"/>
            <w:sz w:val="24"/>
            <w:szCs w:val="24"/>
          </w:rPr>
          <w:t>amy.hughes@primaryeyecare.co.uk</w:t>
        </w:r>
      </w:hyperlink>
      <w:r>
        <w:rPr>
          <w:sz w:val="24"/>
          <w:szCs w:val="24"/>
        </w:rPr>
        <w:t xml:space="preserve"> or Carolyn at </w:t>
      </w:r>
      <w:r w:rsidR="00AC7490">
        <w:rPr>
          <w:sz w:val="24"/>
          <w:szCs w:val="24"/>
        </w:rPr>
        <w:t>contact@wiltshireloc.org.uk</w:t>
      </w:r>
    </w:p>
    <w:p w:rsidR="002973CD" w:rsidRDefault="002973CD" w:rsidP="005B393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National Optical Conference</w:t>
      </w:r>
    </w:p>
    <w:p w:rsidR="002973CD" w:rsidRDefault="002973CD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LOCSU will host this year’s NOC conference </w:t>
      </w:r>
      <w:r w:rsidR="005C3526">
        <w:rPr>
          <w:sz w:val="24"/>
          <w:szCs w:val="24"/>
        </w:rPr>
        <w:t>via</w:t>
      </w:r>
      <w:r>
        <w:rPr>
          <w:sz w:val="24"/>
          <w:szCs w:val="24"/>
        </w:rPr>
        <w:t xml:space="preserve"> a virtual set up. Between November 23 and December 4</w:t>
      </w:r>
      <w:r w:rsidRPr="002973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2020, there will be a series of hour and a half web events open to anyone on </w:t>
      </w:r>
      <w:r w:rsidR="005C3526">
        <w:rPr>
          <w:sz w:val="24"/>
          <w:szCs w:val="24"/>
        </w:rPr>
        <w:t>moulding the</w:t>
      </w:r>
      <w:r>
        <w:rPr>
          <w:sz w:val="24"/>
          <w:szCs w:val="24"/>
        </w:rPr>
        <w:t xml:space="preserve"> future of Ophthalmology.</w:t>
      </w:r>
    </w:p>
    <w:p w:rsidR="002973CD" w:rsidRDefault="002973CD" w:rsidP="005B39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Future Developments</w:t>
      </w:r>
    </w:p>
    <w:p w:rsidR="002973CD" w:rsidRDefault="002973CD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LOC will be looking to improve </w:t>
      </w:r>
      <w:r w:rsidR="005B393B">
        <w:rPr>
          <w:sz w:val="24"/>
          <w:szCs w:val="24"/>
        </w:rPr>
        <w:t>its</w:t>
      </w:r>
      <w:r>
        <w:rPr>
          <w:sz w:val="24"/>
          <w:szCs w:val="24"/>
        </w:rPr>
        <w:t xml:space="preserve"> structure during the coming year with the help of LOCSU. </w:t>
      </w:r>
      <w:r w:rsidR="005B393B">
        <w:rPr>
          <w:sz w:val="24"/>
          <w:szCs w:val="24"/>
        </w:rPr>
        <w:t>Currently</w:t>
      </w:r>
      <w:r>
        <w:rPr>
          <w:sz w:val="24"/>
          <w:szCs w:val="24"/>
        </w:rPr>
        <w:t xml:space="preserve"> there are 11 members on the LOC and these are a good representation of contractors and performers for balanced discussions and voting.</w:t>
      </w:r>
    </w:p>
    <w:p w:rsidR="002973CD" w:rsidRDefault="002973CD" w:rsidP="005B39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Members</w:t>
      </w:r>
    </w:p>
    <w:p w:rsidR="002973CD" w:rsidRDefault="002973CD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year Neelam Patel, committee member, </w:t>
      </w:r>
      <w:r w:rsidR="00625461">
        <w:rPr>
          <w:sz w:val="24"/>
          <w:szCs w:val="24"/>
        </w:rPr>
        <w:t>was due</w:t>
      </w:r>
      <w:r>
        <w:rPr>
          <w:sz w:val="24"/>
          <w:szCs w:val="24"/>
        </w:rPr>
        <w:t xml:space="preserve"> to come to the end of her term of service. However, with no other persons standin</w:t>
      </w:r>
      <w:r w:rsidR="00F343BD">
        <w:rPr>
          <w:sz w:val="24"/>
          <w:szCs w:val="24"/>
        </w:rPr>
        <w:t>g for election, Neelam was voted</w:t>
      </w:r>
      <w:r>
        <w:rPr>
          <w:sz w:val="24"/>
          <w:szCs w:val="24"/>
        </w:rPr>
        <w:t xml:space="preserve"> back on to the committee following her nomination by </w:t>
      </w:r>
      <w:r w:rsidR="00625461">
        <w:rPr>
          <w:sz w:val="24"/>
          <w:szCs w:val="24"/>
        </w:rPr>
        <w:t>Martin Bull and Colin Gault</w:t>
      </w:r>
      <w:r>
        <w:rPr>
          <w:sz w:val="24"/>
          <w:szCs w:val="24"/>
        </w:rPr>
        <w:t>.</w:t>
      </w:r>
    </w:p>
    <w:p w:rsidR="009E67D2" w:rsidRPr="009E67D2" w:rsidRDefault="00625461" w:rsidP="009E67D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sz w:val="24"/>
          <w:szCs w:val="24"/>
        </w:rPr>
        <w:t xml:space="preserve">A further </w:t>
      </w:r>
      <w:r w:rsidR="005B393B">
        <w:rPr>
          <w:sz w:val="24"/>
          <w:szCs w:val="24"/>
        </w:rPr>
        <w:t>position</w:t>
      </w:r>
      <w:r>
        <w:rPr>
          <w:sz w:val="24"/>
          <w:szCs w:val="24"/>
        </w:rPr>
        <w:t xml:space="preserve"> was available to fill the committee, and after nominations by Paul Shimmel and Rob Hopwood, Stuart Pell</w:t>
      </w:r>
      <w:r w:rsidR="009E67D2">
        <w:rPr>
          <w:sz w:val="24"/>
          <w:szCs w:val="24"/>
        </w:rPr>
        <w:t xml:space="preserve"> (CLO)</w:t>
      </w:r>
      <w:r>
        <w:rPr>
          <w:sz w:val="24"/>
          <w:szCs w:val="24"/>
        </w:rPr>
        <w:t xml:space="preserve"> of Haine &amp; Smith Opticians was co-opted on to the committee.</w:t>
      </w:r>
      <w:r w:rsidR="009E67D2">
        <w:rPr>
          <w:sz w:val="24"/>
          <w:szCs w:val="24"/>
        </w:rPr>
        <w:t xml:space="preserve"> Stuart is also the ADBO lead for the South of England.</w:t>
      </w:r>
      <w:r w:rsidR="009E67D2" w:rsidRPr="009E67D2">
        <w:rPr>
          <w:rFonts w:ascii="Arial" w:hAnsi="Arial" w:cs="Arial"/>
          <w:color w:val="000000"/>
          <w:sz w:val="27"/>
          <w:szCs w:val="27"/>
        </w:rPr>
        <w:t xml:space="preserve"> </w:t>
      </w:r>
      <w:r w:rsidR="009E67D2" w:rsidRPr="009E67D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2973CD" w:rsidRDefault="002973CD" w:rsidP="005B393B">
      <w:pPr>
        <w:jc w:val="both"/>
        <w:rPr>
          <w:sz w:val="24"/>
          <w:szCs w:val="24"/>
        </w:rPr>
      </w:pPr>
    </w:p>
    <w:p w:rsidR="005B393B" w:rsidRDefault="005B393B" w:rsidP="005B393B">
      <w:pPr>
        <w:jc w:val="both"/>
        <w:rPr>
          <w:b/>
          <w:sz w:val="24"/>
          <w:szCs w:val="24"/>
          <w:u w:val="single"/>
        </w:rPr>
      </w:pPr>
    </w:p>
    <w:p w:rsidR="005B393B" w:rsidRDefault="005B393B" w:rsidP="005B393B">
      <w:pPr>
        <w:jc w:val="both"/>
        <w:rPr>
          <w:b/>
          <w:sz w:val="24"/>
          <w:szCs w:val="24"/>
          <w:u w:val="single"/>
        </w:rPr>
      </w:pPr>
    </w:p>
    <w:p w:rsidR="005B393B" w:rsidRDefault="005B393B" w:rsidP="005B393B">
      <w:pPr>
        <w:jc w:val="both"/>
        <w:rPr>
          <w:b/>
          <w:sz w:val="24"/>
          <w:szCs w:val="24"/>
          <w:u w:val="single"/>
        </w:rPr>
      </w:pPr>
    </w:p>
    <w:p w:rsidR="005B393B" w:rsidRDefault="005B393B" w:rsidP="005B393B">
      <w:pPr>
        <w:jc w:val="both"/>
        <w:rPr>
          <w:b/>
          <w:sz w:val="24"/>
          <w:szCs w:val="24"/>
          <w:u w:val="single"/>
        </w:rPr>
      </w:pPr>
    </w:p>
    <w:p w:rsidR="00625461" w:rsidRDefault="00625461" w:rsidP="005B39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Treasurers Report</w:t>
      </w:r>
    </w:p>
    <w:p w:rsidR="005C3526" w:rsidRDefault="00625461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 gave the latest account balances which show </w:t>
      </w:r>
      <w:r w:rsidR="005C3526">
        <w:rPr>
          <w:sz w:val="24"/>
          <w:szCs w:val="24"/>
        </w:rPr>
        <w:t>healthy figures.</w:t>
      </w:r>
    </w:p>
    <w:p w:rsidR="005C3526" w:rsidRDefault="005C3526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During lockdown, LOCSU hosted a virtual event to support the LOCs that may have been not receiving an income; however, other LOCs had a healthy balance too.</w:t>
      </w:r>
    </w:p>
    <w:p w:rsidR="005C3526" w:rsidRDefault="005C3526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At the beginning of 2019, the account balance opened at £16,204</w:t>
      </w:r>
    </w:p>
    <w:p w:rsidR="005C3526" w:rsidRDefault="005C3526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At the end of 2019, the account closed at £15,029</w:t>
      </w:r>
    </w:p>
    <w:p w:rsidR="005C3526" w:rsidRDefault="005C3526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After a vote, it was decided to keep the LOCSU levy the same this year due to possible shared care services being implemented that may require the support of the LOC via training costs.</w:t>
      </w:r>
    </w:p>
    <w:p w:rsidR="005C3526" w:rsidRDefault="005C3526" w:rsidP="005B39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AOB</w:t>
      </w:r>
    </w:p>
    <w:p w:rsidR="005C3526" w:rsidRDefault="005C3526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Colin stated the LOC is looking to hold a CET online event next year. More to come on this</w:t>
      </w:r>
    </w:p>
    <w:p w:rsidR="005C3526" w:rsidRPr="005C3526" w:rsidRDefault="005C3526" w:rsidP="005B393B">
      <w:pPr>
        <w:jc w:val="both"/>
        <w:rPr>
          <w:sz w:val="24"/>
          <w:szCs w:val="24"/>
        </w:rPr>
      </w:pPr>
      <w:r>
        <w:rPr>
          <w:sz w:val="24"/>
          <w:szCs w:val="24"/>
        </w:rPr>
        <w:t>No further questions were raised.</w:t>
      </w:r>
    </w:p>
    <w:p w:rsidR="005C3526" w:rsidRPr="00625461" w:rsidRDefault="005C3526" w:rsidP="005B393B">
      <w:pPr>
        <w:jc w:val="both"/>
        <w:rPr>
          <w:sz w:val="24"/>
          <w:szCs w:val="24"/>
        </w:rPr>
      </w:pPr>
    </w:p>
    <w:p w:rsidR="005D202E" w:rsidRPr="005D202E" w:rsidRDefault="00AC7490" w:rsidP="00926DCD">
      <w:pPr>
        <w:rPr>
          <w:sz w:val="24"/>
          <w:szCs w:val="24"/>
        </w:rPr>
      </w:pPr>
      <w:r w:rsidRPr="00AC7490">
        <w:rPr>
          <w:sz w:val="24"/>
          <w:szCs w:val="24"/>
        </w:rPr>
        <w:t>https://doodle.com/poll/dduitg3z442igxmi</w:t>
      </w:r>
    </w:p>
    <w:sectPr w:rsidR="005D202E" w:rsidRPr="005D202E" w:rsidSect="004D6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26DCD"/>
    <w:rsid w:val="00257369"/>
    <w:rsid w:val="002973CD"/>
    <w:rsid w:val="004D684B"/>
    <w:rsid w:val="004F13F5"/>
    <w:rsid w:val="00541721"/>
    <w:rsid w:val="005B393B"/>
    <w:rsid w:val="005C3526"/>
    <w:rsid w:val="005D202E"/>
    <w:rsid w:val="00625461"/>
    <w:rsid w:val="007D2221"/>
    <w:rsid w:val="007F3A5B"/>
    <w:rsid w:val="008475E8"/>
    <w:rsid w:val="00926DCD"/>
    <w:rsid w:val="009E67D2"/>
    <w:rsid w:val="00A534FA"/>
    <w:rsid w:val="00AC7490"/>
    <w:rsid w:val="00C35E9F"/>
    <w:rsid w:val="00D20E2E"/>
    <w:rsid w:val="00EE589E"/>
    <w:rsid w:val="00F3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02E"/>
    <w:rPr>
      <w:color w:val="0000FF" w:themeColor="hyperlink"/>
      <w:u w:val="single"/>
    </w:rPr>
  </w:style>
  <w:style w:type="character" w:customStyle="1" w:styleId="bumpedfont15">
    <w:name w:val="bumpedfont15"/>
    <w:basedOn w:val="DefaultParagraphFont"/>
    <w:rsid w:val="009E6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.hughes@primaryeyec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Hudd</dc:creator>
  <cp:lastModifiedBy>Carolyn Hudd</cp:lastModifiedBy>
  <cp:revision>5</cp:revision>
  <dcterms:created xsi:type="dcterms:W3CDTF">2020-09-24T13:01:00Z</dcterms:created>
  <dcterms:modified xsi:type="dcterms:W3CDTF">2020-09-29T09:51:00Z</dcterms:modified>
</cp:coreProperties>
</file>