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0EF" w:rsidRDefault="00000000">
      <w:pPr>
        <w:jc w:val="right"/>
        <w:rPr>
          <w:rFonts w:ascii="Arial" w:eastAsia="Arial" w:hAnsi="Arial" w:cs="Arial"/>
          <w:b/>
          <w:caps/>
          <w:sz w:val="72"/>
        </w:rPr>
      </w:pPr>
      <w:r>
        <w:rPr>
          <w:rFonts w:ascii="Arial" w:eastAsia="Arial" w:hAnsi="Arial" w:cs="Arial"/>
          <w:b/>
          <w:caps/>
          <w:sz w:val="96"/>
          <w:szCs w:val="28"/>
        </w:rPr>
        <w:t xml:space="preserve"> SEFTON LOC</w:t>
      </w:r>
      <w:r>
        <w:rPr>
          <w:rFonts w:ascii="Arial" w:eastAsia="Arial" w:hAnsi="Arial" w:cs="Arial"/>
          <w:b/>
          <w:caps/>
          <w:sz w:val="72"/>
        </w:rPr>
        <w:t xml:space="preserve"> </w:t>
      </w:r>
    </w:p>
    <w:p w:rsidR="001870EF" w:rsidRDefault="00000000">
      <w:pPr>
        <w:jc w:val="right"/>
        <w:rPr>
          <w:rFonts w:ascii="Arial" w:eastAsia="Arial" w:hAnsi="Arial" w:cs="Arial"/>
          <w:color w:val="444D26"/>
          <w:sz w:val="32"/>
        </w:rPr>
      </w:pPr>
      <w:r>
        <w:rPr>
          <w:rFonts w:ascii="Arial" w:eastAsia="Arial" w:hAnsi="Arial" w:cs="Arial"/>
          <w:b/>
          <w:caps/>
          <w:sz w:val="60"/>
          <w:szCs w:val="22"/>
        </w:rPr>
        <w:t>Minutes</w:t>
      </w:r>
      <w:r>
        <w:rPr>
          <w:rFonts w:ascii="Arial" w:eastAsia="Arial" w:hAnsi="Arial" w:cs="Arial"/>
          <w:color w:val="444D26"/>
          <w:sz w:val="32"/>
        </w:rPr>
        <w:t xml:space="preserve"> </w:t>
      </w:r>
    </w:p>
    <w:p w:rsidR="001870EF" w:rsidRDefault="00000000">
      <w:pPr>
        <w:tabs>
          <w:tab w:val="left" w:pos="7320"/>
          <w:tab w:val="right" w:pos="10800"/>
        </w:tabs>
        <w:jc w:val="center"/>
        <w:rPr>
          <w:rFonts w:ascii="Arial" w:eastAsia="Arial" w:hAnsi="Arial" w:cs="Arial"/>
          <w:color w:val="444D26"/>
        </w:rPr>
      </w:pPr>
      <w:r>
        <w:rPr>
          <w:rFonts w:ascii="Arial" w:eastAsia="Arial" w:hAnsi="Arial" w:cs="Arial"/>
          <w:color w:val="000000"/>
        </w:rPr>
        <w:t>Chairman: Paul Newell      Secretary: Nicholas Watson    Treasurer: Andrew Willetts</w:t>
      </w:r>
    </w:p>
    <w:p w:rsidR="001870EF" w:rsidRDefault="00000000">
      <w:pPr>
        <w:tabs>
          <w:tab w:val="center" w:pos="5400"/>
          <w:tab w:val="right" w:pos="10800"/>
        </w:tabs>
        <w:ind w:left="720"/>
        <w:jc w:val="right"/>
        <w:rPr>
          <w:rFonts w:ascii="Arial" w:eastAsia="Arial" w:hAnsi="Arial" w:cs="Arial"/>
          <w:color w:val="000000"/>
        </w:rPr>
      </w:pPr>
      <w:r>
        <w:rPr>
          <w:rFonts w:ascii="Arial" w:eastAsia="Arial" w:hAnsi="Arial" w:cs="Arial"/>
          <w:i/>
          <w:color w:val="000000"/>
        </w:rPr>
        <w:t>9</w:t>
      </w:r>
      <w:r>
        <w:rPr>
          <w:rFonts w:ascii="Arial" w:eastAsia="Arial" w:hAnsi="Arial" w:cs="Arial"/>
          <w:i/>
          <w:color w:val="000000"/>
          <w:vertAlign w:val="superscript"/>
        </w:rPr>
        <w:t>th</w:t>
      </w:r>
      <w:r>
        <w:rPr>
          <w:rFonts w:ascii="Arial" w:eastAsia="Arial" w:hAnsi="Arial" w:cs="Arial"/>
          <w:i/>
          <w:color w:val="000000"/>
        </w:rPr>
        <w:t xml:space="preserve"> August 2023,18</w:t>
      </w:r>
      <w:r>
        <w:rPr>
          <w:rFonts w:ascii="Arial" w:eastAsia="Arial" w:hAnsi="Arial" w:cs="Arial"/>
          <w:color w:val="000000"/>
        </w:rPr>
        <w:t>:00 | Venue: Pioneer Bar, Crosby</w:t>
      </w:r>
    </w:p>
    <w:p w:rsidR="001870EF" w:rsidRDefault="00000000">
      <w:pPr>
        <w:pStyle w:val="Heading1"/>
        <w:spacing w:before="0" w:after="120"/>
        <w:rPr>
          <w:rFonts w:ascii="Arial" w:eastAsia="Arial" w:hAnsi="Arial" w:cs="Arial"/>
          <w:b/>
          <w:color w:val="000000"/>
          <w:sz w:val="22"/>
          <w:szCs w:val="22"/>
        </w:rPr>
      </w:pPr>
      <w:r>
        <w:rPr>
          <w:rFonts w:ascii="Arial" w:eastAsia="Arial" w:hAnsi="Arial" w:cs="Arial"/>
          <w:b/>
          <w:color w:val="000000"/>
          <w:sz w:val="22"/>
          <w:szCs w:val="22"/>
        </w:rPr>
        <w:t>In Attendance</w:t>
      </w:r>
    </w:p>
    <w:p w:rsidR="001870EF" w:rsidRDefault="00000000">
      <w:pPr>
        <w:rPr>
          <w:rFonts w:ascii="Arial" w:eastAsia="Arial" w:hAnsi="Arial" w:cs="Arial"/>
          <w:sz w:val="20"/>
          <w:szCs w:val="20"/>
        </w:rPr>
      </w:pPr>
      <w:r>
        <w:rPr>
          <w:rFonts w:ascii="Arial" w:eastAsia="Arial" w:hAnsi="Arial" w:cs="Arial"/>
          <w:sz w:val="20"/>
          <w:szCs w:val="20"/>
        </w:rPr>
        <w:t xml:space="preserve">Paul Newell (PN), Andrew Willetts (AW), Nick Watson (NW), </w:t>
      </w:r>
      <w:r>
        <w:rPr>
          <w:rFonts w:ascii="Arial" w:eastAsia="Arial" w:hAnsi="Arial" w:cs="Arial"/>
          <w:sz w:val="20"/>
          <w:szCs w:val="20"/>
          <w:lang w:eastAsia="en-GB"/>
        </w:rPr>
        <w:t>Neil Pearson (NP), Luke Threlfall (LT), Georgia Hunter</w:t>
      </w:r>
      <w:r>
        <w:rPr>
          <w:rFonts w:ascii="Arial" w:eastAsia="Arial" w:hAnsi="Arial" w:cs="Arial"/>
          <w:sz w:val="20"/>
          <w:szCs w:val="20"/>
        </w:rPr>
        <w:t xml:space="preserve"> (GH). </w:t>
      </w:r>
    </w:p>
    <w:p w:rsidR="001870EF" w:rsidRDefault="00000000">
      <w:pPr>
        <w:spacing w:after="60"/>
        <w:rPr>
          <w:rFonts w:ascii="Arial" w:eastAsia="Arial" w:hAnsi="Arial" w:cs="Arial"/>
          <w:sz w:val="20"/>
          <w:szCs w:val="20"/>
        </w:rPr>
      </w:pPr>
      <w:r>
        <w:rPr>
          <w:rFonts w:ascii="Arial" w:eastAsia="Arial" w:hAnsi="Arial" w:cs="Arial"/>
          <w:sz w:val="20"/>
          <w:szCs w:val="20"/>
        </w:rPr>
        <w:t>With guests: Bob Wilkes (BW) Chair CMLOC; Keith Williams (KW), Fionnuala Kidd (FK) LOCSU.</w:t>
      </w:r>
    </w:p>
    <w:p w:rsidR="001870EF" w:rsidRDefault="001870EF">
      <w:pPr>
        <w:spacing w:after="60"/>
        <w:rPr>
          <w:rFonts w:ascii="Arial" w:eastAsia="Arial" w:hAnsi="Arial" w:cs="Arial"/>
          <w:sz w:val="20"/>
          <w:szCs w:val="20"/>
        </w:rPr>
      </w:pPr>
    </w:p>
    <w:p w:rsidR="001870EF" w:rsidRDefault="00000000">
      <w:pPr>
        <w:pStyle w:val="Heading1"/>
        <w:spacing w:before="0" w:after="120"/>
        <w:rPr>
          <w:rFonts w:ascii="Arial" w:eastAsia="Arial" w:hAnsi="Arial" w:cs="Arial"/>
          <w:b/>
          <w:color w:val="000000"/>
          <w:sz w:val="22"/>
          <w:lang w:eastAsia="zh-CN"/>
        </w:rPr>
      </w:pPr>
      <w:r>
        <w:rPr>
          <w:rFonts w:ascii="Arial" w:eastAsia="Arial" w:hAnsi="Arial" w:cs="Arial"/>
          <w:b/>
          <w:color w:val="000000"/>
          <w:sz w:val="22"/>
          <w:lang w:eastAsia="zh-CN"/>
        </w:rPr>
        <w:t>Apologies for absence</w:t>
      </w:r>
    </w:p>
    <w:p w:rsidR="001870EF" w:rsidRDefault="00000000">
      <w:pPr>
        <w:spacing w:after="100"/>
        <w:rPr>
          <w:rFonts w:ascii="Arial" w:eastAsia="Arial" w:hAnsi="Arial" w:cs="Arial"/>
          <w:sz w:val="20"/>
          <w:szCs w:val="20"/>
        </w:rPr>
      </w:pPr>
      <w:r>
        <w:rPr>
          <w:rFonts w:ascii="Arial" w:eastAsia="Arial" w:hAnsi="Arial" w:cs="Arial"/>
          <w:sz w:val="20"/>
          <w:szCs w:val="20"/>
        </w:rPr>
        <w:t>Rebecca Ireland (RI) PES – CGP, Mel Lutas (ML) Chair Liverpool LOC.</w:t>
      </w:r>
    </w:p>
    <w:p w:rsidR="001870EF" w:rsidRDefault="001870EF">
      <w:pPr>
        <w:spacing w:after="100"/>
        <w:rPr>
          <w:rFonts w:ascii="Arial" w:eastAsia="Arial" w:hAnsi="Arial" w:cs="Arial"/>
          <w:sz w:val="20"/>
          <w:szCs w:val="20"/>
        </w:rPr>
      </w:pPr>
    </w:p>
    <w:p w:rsidR="001870EF" w:rsidRDefault="00000000">
      <w:pPr>
        <w:pStyle w:val="Heading1"/>
        <w:spacing w:before="0" w:after="120"/>
        <w:rPr>
          <w:rFonts w:ascii="Arial" w:eastAsia="Arial" w:hAnsi="Arial" w:cs="Arial"/>
          <w:b/>
          <w:color w:val="000000"/>
          <w:sz w:val="22"/>
          <w:szCs w:val="22"/>
          <w:lang w:eastAsia="zh-CN"/>
        </w:rPr>
      </w:pPr>
      <w:r>
        <w:rPr>
          <w:rFonts w:ascii="Arial" w:eastAsia="Arial" w:hAnsi="Arial" w:cs="Arial"/>
          <w:b/>
          <w:color w:val="000000"/>
          <w:sz w:val="22"/>
          <w:lang w:eastAsia="zh-CN"/>
        </w:rPr>
        <w:t>D</w:t>
      </w:r>
      <w:r>
        <w:rPr>
          <w:rFonts w:ascii="Arial" w:eastAsia="Arial" w:hAnsi="Arial" w:cs="Arial"/>
          <w:b/>
          <w:color w:val="000000"/>
          <w:sz w:val="22"/>
          <w:szCs w:val="22"/>
          <w:lang w:eastAsia="zh-CN"/>
        </w:rPr>
        <w:t>eclaration of Interest</w:t>
      </w:r>
    </w:p>
    <w:p w:rsidR="001870EF" w:rsidRDefault="00000000">
      <w:pPr>
        <w:numPr>
          <w:ilvl w:val="0"/>
          <w:numId w:val="10"/>
        </w:numPr>
        <w:spacing w:before="120" w:after="120"/>
        <w:ind w:left="372" w:hanging="360"/>
        <w:rPr>
          <w:rFonts w:ascii="Arial" w:eastAsia="Arial" w:hAnsi="Arial" w:cs="Arial"/>
          <w:color w:val="000000"/>
          <w:sz w:val="20"/>
          <w:szCs w:val="20"/>
        </w:rPr>
      </w:pPr>
      <w:r>
        <w:rPr>
          <w:rFonts w:ascii="Arial" w:eastAsia="Arial" w:hAnsi="Arial" w:cs="Arial"/>
          <w:color w:val="000000"/>
          <w:sz w:val="20"/>
          <w:szCs w:val="20"/>
        </w:rPr>
        <w:t>No new declarations declared.</w:t>
      </w:r>
    </w:p>
    <w:p w:rsidR="001870EF" w:rsidRDefault="00000000">
      <w:pPr>
        <w:numPr>
          <w:ilvl w:val="0"/>
          <w:numId w:val="10"/>
        </w:numPr>
        <w:spacing w:before="120" w:after="120"/>
        <w:ind w:left="372" w:hanging="360"/>
        <w:rPr>
          <w:rFonts w:ascii="Arial" w:eastAsia="Arial" w:hAnsi="Arial" w:cs="Arial"/>
          <w:color w:val="000000"/>
          <w:sz w:val="20"/>
          <w:szCs w:val="20"/>
        </w:rPr>
      </w:pPr>
      <w:r>
        <w:rPr>
          <w:rFonts w:ascii="Arial" w:eastAsia="Arial" w:hAnsi="Arial" w:cs="Arial"/>
          <w:color w:val="000000"/>
          <w:sz w:val="20"/>
          <w:szCs w:val="20"/>
        </w:rPr>
        <w:t>Declaration of Interest forms were distributed to LT, NP and GH.</w:t>
      </w:r>
    </w:p>
    <w:p w:rsidR="001870EF" w:rsidRDefault="001870EF">
      <w:pPr>
        <w:spacing w:before="120" w:after="120"/>
        <w:ind w:left="12"/>
        <w:rPr>
          <w:rFonts w:ascii="Arial" w:eastAsia="Arial" w:hAnsi="Arial" w:cs="Arial"/>
          <w:color w:val="000000"/>
          <w:sz w:val="20"/>
          <w:szCs w:val="20"/>
        </w:rPr>
      </w:pPr>
    </w:p>
    <w:p w:rsidR="001870EF" w:rsidRDefault="00000000">
      <w:pPr>
        <w:pStyle w:val="Heading1"/>
        <w:spacing w:before="0" w:after="120"/>
        <w:rPr>
          <w:rFonts w:ascii="Arial" w:eastAsia="Arial" w:hAnsi="Arial" w:cs="Arial"/>
          <w:b/>
          <w:color w:val="000000"/>
          <w:sz w:val="22"/>
          <w:szCs w:val="22"/>
        </w:rPr>
      </w:pPr>
      <w:r>
        <w:rPr>
          <w:rFonts w:ascii="Arial" w:eastAsia="Arial" w:hAnsi="Arial" w:cs="Arial"/>
          <w:b/>
          <w:color w:val="000000"/>
          <w:sz w:val="22"/>
          <w:szCs w:val="22"/>
        </w:rPr>
        <w:t xml:space="preserve">Approval of Minutes       </w:t>
      </w:r>
    </w:p>
    <w:p w:rsidR="001870EF" w:rsidRDefault="00000000">
      <w:pPr>
        <w:numPr>
          <w:ilvl w:val="0"/>
          <w:numId w:val="8"/>
        </w:numPr>
        <w:spacing w:before="120" w:line="276" w:lineRule="auto"/>
        <w:ind w:left="360" w:hanging="360"/>
        <w:rPr>
          <w:rFonts w:ascii="Arial" w:eastAsia="Arial" w:hAnsi="Arial" w:cs="Arial"/>
          <w:sz w:val="20"/>
          <w:szCs w:val="20"/>
        </w:rPr>
      </w:pPr>
      <w:r>
        <w:rPr>
          <w:rFonts w:ascii="Arial" w:eastAsia="Arial" w:hAnsi="Arial" w:cs="Arial"/>
          <w:sz w:val="20"/>
          <w:szCs w:val="20"/>
        </w:rPr>
        <w:t>2023 AGM LOC meeting minutes</w:t>
      </w:r>
      <w:r>
        <w:rPr>
          <w:rFonts w:ascii="Arial" w:eastAsia="Arial" w:hAnsi="Arial" w:cs="Arial"/>
          <w:color w:val="000000"/>
          <w:sz w:val="20"/>
          <w:szCs w:val="20"/>
        </w:rPr>
        <w:t xml:space="preserve"> reviewed, a</w:t>
      </w:r>
      <w:r>
        <w:rPr>
          <w:rFonts w:ascii="Arial" w:eastAsia="Arial" w:hAnsi="Arial" w:cs="Arial"/>
          <w:sz w:val="20"/>
          <w:szCs w:val="20"/>
        </w:rPr>
        <w:t>mendments made. To be reviewed again at 2024 AGM.</w:t>
      </w:r>
    </w:p>
    <w:p w:rsidR="001870EF" w:rsidRDefault="00000000">
      <w:pPr>
        <w:numPr>
          <w:ilvl w:val="0"/>
          <w:numId w:val="8"/>
        </w:numPr>
        <w:spacing w:before="120" w:after="120" w:line="276" w:lineRule="auto"/>
        <w:ind w:left="360" w:hanging="360"/>
        <w:rPr>
          <w:rFonts w:ascii="Arial" w:eastAsia="Arial" w:hAnsi="Arial" w:cs="Arial"/>
          <w:sz w:val="20"/>
          <w:szCs w:val="20"/>
        </w:rPr>
      </w:pPr>
      <w:r>
        <w:rPr>
          <w:rFonts w:ascii="Arial" w:eastAsia="Arial" w:hAnsi="Arial" w:cs="Arial"/>
          <w:sz w:val="20"/>
          <w:szCs w:val="20"/>
        </w:rPr>
        <w:t>17</w:t>
      </w:r>
      <w:r>
        <w:rPr>
          <w:rFonts w:ascii="Arial" w:eastAsia="Arial" w:hAnsi="Arial" w:cs="Arial"/>
          <w:sz w:val="20"/>
          <w:szCs w:val="20"/>
          <w:vertAlign w:val="superscript"/>
        </w:rPr>
        <w:t>th</w:t>
      </w:r>
      <w:r>
        <w:rPr>
          <w:rFonts w:ascii="Arial" w:eastAsia="Arial" w:hAnsi="Arial" w:cs="Arial"/>
          <w:sz w:val="20"/>
          <w:szCs w:val="20"/>
        </w:rPr>
        <w:t xml:space="preserve"> March 2023 LOC meeting minutes reviewed. </w:t>
      </w:r>
      <w:r>
        <w:rPr>
          <w:rFonts w:ascii="Arial" w:eastAsia="Arial" w:hAnsi="Arial" w:cs="Arial"/>
          <w:color w:val="000000"/>
          <w:sz w:val="20"/>
          <w:szCs w:val="20"/>
        </w:rPr>
        <w:t>PN proposed acceptance, seconded by AW.</w:t>
      </w:r>
    </w:p>
    <w:p w:rsidR="001870EF" w:rsidRDefault="001870EF">
      <w:pPr>
        <w:spacing w:before="120" w:after="120" w:line="276" w:lineRule="auto"/>
        <w:rPr>
          <w:rFonts w:ascii="Arial" w:eastAsia="Arial" w:hAnsi="Arial" w:cs="Arial"/>
          <w:sz w:val="20"/>
          <w:szCs w:val="20"/>
        </w:rPr>
      </w:pPr>
    </w:p>
    <w:p w:rsidR="001870EF" w:rsidRDefault="00000000">
      <w:pPr>
        <w:pStyle w:val="Heading1"/>
        <w:spacing w:before="0" w:after="120"/>
        <w:rPr>
          <w:rFonts w:ascii="Arial" w:eastAsia="Arial" w:hAnsi="Arial" w:cs="Arial"/>
          <w:b/>
          <w:color w:val="000000"/>
          <w:sz w:val="22"/>
          <w:szCs w:val="22"/>
          <w:lang w:eastAsia="zh-CN"/>
        </w:rPr>
      </w:pPr>
      <w:r>
        <w:rPr>
          <w:rFonts w:ascii="Arial" w:eastAsia="Arial" w:hAnsi="Arial" w:cs="Arial"/>
          <w:b/>
          <w:color w:val="000000"/>
          <w:sz w:val="22"/>
          <w:szCs w:val="22"/>
          <w:lang w:eastAsia="zh-CN"/>
        </w:rPr>
        <w:t>Matters arising from minutes</w:t>
      </w:r>
    </w:p>
    <w:p w:rsidR="001870EF" w:rsidRDefault="00000000">
      <w:pPr>
        <w:widowControl w:val="0"/>
        <w:numPr>
          <w:ilvl w:val="0"/>
          <w:numId w:val="10"/>
        </w:numPr>
        <w:suppressAutoHyphens/>
        <w:ind w:left="360" w:hanging="360"/>
        <w:rPr>
          <w:rFonts w:ascii="Arial" w:eastAsia="Arial" w:hAnsi="Arial" w:cs="Arial"/>
          <w:color w:val="000000"/>
          <w:sz w:val="22"/>
          <w:szCs w:val="22"/>
        </w:rPr>
      </w:pPr>
      <w:r>
        <w:rPr>
          <w:rFonts w:ascii="Arial" w:eastAsia="Arial" w:hAnsi="Arial" w:cs="Arial"/>
          <w:b/>
          <w:bCs/>
          <w:color w:val="000000"/>
          <w:sz w:val="22"/>
          <w:szCs w:val="22"/>
        </w:rPr>
        <w:t>Referral Issues:</w:t>
      </w:r>
      <w:r>
        <w:rPr>
          <w:rFonts w:ascii="Arial" w:eastAsia="Arial" w:hAnsi="Arial" w:cs="Arial"/>
          <w:color w:val="000000"/>
          <w:sz w:val="22"/>
          <w:szCs w:val="22"/>
        </w:rPr>
        <w:t xml:space="preserve"> (PN) A number of Cataract Post-Op Referrals back into the hospital via OPERA don’t appear to receive the full referral information when viewed on the hospital’s Medisite system, causing significant confusion for the reason for referral. The problem is possibly caused by; IT system communication failure, referral duplication by GPs or patients being referred elsewhere subsequently without the original referral being cancelled.</w:t>
      </w:r>
    </w:p>
    <w:p w:rsidR="001870EF" w:rsidRDefault="001870EF">
      <w:pPr>
        <w:widowControl w:val="0"/>
        <w:suppressAutoHyphens/>
        <w:rPr>
          <w:rFonts w:ascii="Arial" w:eastAsia="Arial" w:hAnsi="Arial" w:cs="Arial"/>
          <w:color w:val="000000"/>
          <w:sz w:val="22"/>
          <w:szCs w:val="22"/>
        </w:rPr>
      </w:pPr>
    </w:p>
    <w:p w:rsidR="001870EF" w:rsidRDefault="00000000">
      <w:pPr>
        <w:widowControl w:val="0"/>
        <w:numPr>
          <w:ilvl w:val="0"/>
          <w:numId w:val="10"/>
        </w:numPr>
        <w:suppressAutoHyphens/>
        <w:ind w:left="360" w:hanging="360"/>
        <w:rPr>
          <w:rFonts w:ascii="Arial" w:eastAsia="Arial" w:hAnsi="Arial" w:cs="Arial"/>
          <w:color w:val="000000"/>
          <w:sz w:val="22"/>
          <w:szCs w:val="22"/>
        </w:rPr>
      </w:pPr>
      <w:r>
        <w:rPr>
          <w:rFonts w:ascii="Arial" w:eastAsia="Arial" w:hAnsi="Arial" w:cs="Arial"/>
          <w:b/>
          <w:bCs/>
          <w:color w:val="000000"/>
          <w:sz w:val="22"/>
          <w:szCs w:val="22"/>
        </w:rPr>
        <w:t>Referral Rejection:</w:t>
      </w:r>
      <w:r>
        <w:rPr>
          <w:rFonts w:ascii="Arial" w:eastAsia="Arial" w:hAnsi="Arial" w:cs="Arial"/>
          <w:color w:val="000000"/>
          <w:sz w:val="22"/>
          <w:szCs w:val="22"/>
        </w:rPr>
        <w:t xml:space="preserve"> (AW) To solve issues of rejection by HES due to; pacemakers, inability to lie flat, GA, etc. could OPERA not have a filtering check-list built in, so only appropriate providers are listed as end-points. (FK) Certainly feasible, but would take time to gather the required information and could only be implemented at the next platform redesign. </w:t>
      </w:r>
    </w:p>
    <w:p w:rsidR="001870EF" w:rsidRDefault="001870EF">
      <w:pPr>
        <w:widowControl w:val="0"/>
        <w:suppressAutoHyphens/>
        <w:rPr>
          <w:rFonts w:ascii="Arial" w:eastAsia="Arial" w:hAnsi="Arial" w:cs="Arial"/>
          <w:color w:val="000000"/>
          <w:sz w:val="22"/>
          <w:szCs w:val="22"/>
        </w:rPr>
      </w:pPr>
    </w:p>
    <w:p w:rsidR="001870EF" w:rsidRDefault="00000000">
      <w:pPr>
        <w:widowControl w:val="0"/>
        <w:numPr>
          <w:ilvl w:val="0"/>
          <w:numId w:val="10"/>
        </w:numPr>
        <w:suppressAutoHyphens/>
        <w:ind w:left="360" w:hanging="360"/>
        <w:rPr>
          <w:rFonts w:ascii="Arial" w:eastAsia="Arial" w:hAnsi="Arial" w:cs="Arial"/>
          <w:color w:val="000000"/>
          <w:sz w:val="22"/>
          <w:szCs w:val="22"/>
        </w:rPr>
      </w:pPr>
      <w:r>
        <w:rPr>
          <w:rFonts w:ascii="Arial" w:eastAsia="Arial" w:hAnsi="Arial" w:cs="Arial"/>
          <w:b/>
          <w:bCs/>
          <w:color w:val="000000"/>
          <w:sz w:val="22"/>
          <w:szCs w:val="22"/>
        </w:rPr>
        <w:t>Communication:</w:t>
      </w:r>
      <w:r>
        <w:rPr>
          <w:rFonts w:ascii="Arial" w:eastAsia="Arial" w:hAnsi="Arial" w:cs="Arial"/>
          <w:color w:val="000000"/>
          <w:sz w:val="22"/>
          <w:szCs w:val="22"/>
        </w:rPr>
        <w:t xml:space="preserve"> Discussion on the lack of good communication can cause friction between HES and community optometry and even between colleagues. </w:t>
      </w:r>
    </w:p>
    <w:p w:rsidR="001870EF" w:rsidRDefault="001870EF">
      <w:pPr>
        <w:widowControl w:val="0"/>
        <w:suppressAutoHyphens/>
        <w:rPr>
          <w:rFonts w:ascii="Arial" w:eastAsia="Arial" w:hAnsi="Arial" w:cs="Arial"/>
          <w:color w:val="000000"/>
          <w:sz w:val="22"/>
          <w:szCs w:val="22"/>
        </w:rPr>
      </w:pPr>
    </w:p>
    <w:p w:rsidR="001870EF" w:rsidRDefault="00000000">
      <w:pPr>
        <w:widowControl w:val="0"/>
        <w:numPr>
          <w:ilvl w:val="0"/>
          <w:numId w:val="10"/>
        </w:numPr>
        <w:suppressAutoHyphens/>
        <w:ind w:left="360" w:hanging="360"/>
        <w:rPr>
          <w:rFonts w:ascii="Arial" w:eastAsia="Arial" w:hAnsi="Arial" w:cs="Arial"/>
          <w:color w:val="000000"/>
          <w:sz w:val="22"/>
          <w:szCs w:val="22"/>
        </w:rPr>
      </w:pPr>
      <w:r>
        <w:rPr>
          <w:rFonts w:ascii="Arial" w:eastAsia="Arial" w:hAnsi="Arial" w:cs="Arial"/>
          <w:b/>
          <w:bCs/>
          <w:color w:val="000000"/>
          <w:sz w:val="22"/>
          <w:szCs w:val="22"/>
        </w:rPr>
        <w:t>Lack of Post Op Cataract Service</w:t>
      </w:r>
      <w:r>
        <w:rPr>
          <w:rFonts w:ascii="Arial" w:eastAsia="Arial" w:hAnsi="Arial" w:cs="Arial"/>
          <w:color w:val="000000"/>
          <w:sz w:val="22"/>
          <w:szCs w:val="22"/>
        </w:rPr>
        <w:t>: (AW) Concern raised about iSIGHT’s lack of follow-up care since COVID. They continue to us a simple a telephone call, often missing pathology or not addressing patient s concerns adequately. Community Optometry often have to deal with patient concerns potentially using GOS or CUES inappropriately to manage these patients. iSIGHT are saving money on Post-Op care and also excepting their patients back as a new referral and therefore claiming a second fee. Since iSIGHT are unwilling to have a formal Post-Op service, could we not raise our concerns with NHS England.  (FK) The LOC should raise concerns of patient safety with the ICB and also consider sending patients elsewhere where Post-Op care is valued.</w:t>
      </w:r>
    </w:p>
    <w:p w:rsidR="001870EF" w:rsidRDefault="00000000">
      <w:pPr>
        <w:rPr>
          <w:rFonts w:ascii="Arial" w:eastAsia="Arial" w:hAnsi="Arial" w:cs="Arial"/>
          <w:sz w:val="12"/>
        </w:rPr>
      </w:pPr>
      <w:r>
        <w:rPr>
          <w:rFonts w:ascii="Arial" w:eastAsia="Arial" w:hAnsi="Arial" w:cs="Arial"/>
          <w:sz w:val="22"/>
        </w:rPr>
        <w:t xml:space="preserve"> </w:t>
      </w:r>
    </w:p>
    <w:p w:rsidR="001870EF" w:rsidRDefault="00000000">
      <w:pPr>
        <w:pStyle w:val="Heading1"/>
        <w:spacing w:before="0" w:after="120"/>
        <w:rPr>
          <w:rFonts w:ascii="Arial" w:eastAsia="Arial" w:hAnsi="Arial" w:cs="Arial"/>
          <w:b/>
          <w:color w:val="000000"/>
          <w:sz w:val="22"/>
          <w:lang w:eastAsia="zh-CN"/>
        </w:rPr>
      </w:pPr>
      <w:r>
        <w:rPr>
          <w:rFonts w:ascii="Arial" w:eastAsia="Arial" w:hAnsi="Arial" w:cs="Arial"/>
          <w:b/>
          <w:color w:val="000000"/>
          <w:sz w:val="22"/>
          <w:lang w:eastAsia="zh-CN"/>
        </w:rPr>
        <w:lastRenderedPageBreak/>
        <w:t>Chairman’s Update (PN)</w:t>
      </w:r>
    </w:p>
    <w:p w:rsidR="001870EF" w:rsidRDefault="00000000">
      <w:pPr>
        <w:pStyle w:val="NoSpacing"/>
        <w:spacing w:before="120" w:after="40"/>
        <w:rPr>
          <w:rFonts w:ascii="Arial" w:eastAsia="Arial" w:hAnsi="Arial" w:cs="Arial"/>
          <w:b/>
          <w:sz w:val="20"/>
          <w:szCs w:val="20"/>
        </w:rPr>
      </w:pPr>
      <w:r>
        <w:rPr>
          <w:rFonts w:ascii="Arial" w:eastAsia="Arial" w:hAnsi="Arial" w:cs="Arial"/>
          <w:b/>
          <w:sz w:val="20"/>
          <w:szCs w:val="20"/>
        </w:rPr>
        <w:t>Meetings attended:</w:t>
      </w:r>
    </w:p>
    <w:p w:rsidR="001870EF" w:rsidRDefault="00000000">
      <w:pPr>
        <w:pStyle w:val="NoSpacing"/>
        <w:numPr>
          <w:ilvl w:val="0"/>
          <w:numId w:val="11"/>
        </w:numPr>
        <w:spacing w:before="60" w:after="40"/>
        <w:ind w:left="360" w:hanging="360"/>
        <w:rPr>
          <w:rFonts w:ascii="Arial" w:eastAsia="Arial" w:hAnsi="Arial" w:cs="Arial"/>
          <w:sz w:val="20"/>
          <w:szCs w:val="20"/>
        </w:rPr>
      </w:pPr>
      <w:r>
        <w:rPr>
          <w:rFonts w:ascii="Arial" w:eastAsia="Arial" w:hAnsi="Arial" w:cs="Arial"/>
          <w:b/>
          <w:bCs/>
          <w:sz w:val="20"/>
          <w:szCs w:val="20"/>
        </w:rPr>
        <w:t xml:space="preserve">Bootle New Strand (x2): </w:t>
      </w:r>
      <w:r>
        <w:rPr>
          <w:rFonts w:ascii="Arial" w:eastAsia="Arial" w:hAnsi="Arial" w:cs="Arial"/>
          <w:sz w:val="20"/>
          <w:szCs w:val="20"/>
        </w:rPr>
        <w:t>The development of the new Health Hub is still in the early days and it is unclear of the actual end design. It appears very unlikely there will be any optometry services which could affect local optometry businesses. The health services on offer could be; 24 hr GP service, Alder Hey satellite clinic, diabetic eye screening by LUFT or homeless eye testing service. Signposting is probably the only service we would need to offer.</w:t>
      </w:r>
    </w:p>
    <w:p w:rsidR="001870EF" w:rsidRDefault="00000000">
      <w:pPr>
        <w:pStyle w:val="NoSpacing"/>
        <w:numPr>
          <w:ilvl w:val="0"/>
          <w:numId w:val="11"/>
        </w:numPr>
        <w:spacing w:before="60" w:after="40"/>
        <w:ind w:left="360" w:hanging="360"/>
        <w:rPr>
          <w:rFonts w:ascii="Arial" w:eastAsia="Arial" w:hAnsi="Arial" w:cs="Arial"/>
          <w:sz w:val="20"/>
          <w:szCs w:val="20"/>
        </w:rPr>
      </w:pPr>
      <w:r>
        <w:rPr>
          <w:rFonts w:ascii="Arial" w:eastAsia="Arial" w:hAnsi="Arial" w:cs="Arial"/>
          <w:b/>
          <w:bCs/>
          <w:sz w:val="20"/>
          <w:szCs w:val="20"/>
        </w:rPr>
        <w:t>Central Merseyside LOC Chairs Catch-Up</w:t>
      </w:r>
      <w:r>
        <w:rPr>
          <w:rFonts w:ascii="Arial" w:eastAsia="Arial" w:hAnsi="Arial" w:cs="Arial"/>
          <w:sz w:val="20"/>
          <w:szCs w:val="20"/>
        </w:rPr>
        <w:t>:</w:t>
      </w:r>
    </w:p>
    <w:p w:rsidR="001870EF" w:rsidRDefault="00000000">
      <w:pPr>
        <w:pStyle w:val="NoSpacing"/>
        <w:numPr>
          <w:ilvl w:val="0"/>
          <w:numId w:val="11"/>
        </w:numPr>
        <w:spacing w:before="60" w:after="40"/>
        <w:ind w:left="360" w:hanging="360"/>
        <w:rPr>
          <w:rFonts w:ascii="Arial" w:eastAsia="Arial" w:hAnsi="Arial" w:cs="Arial"/>
          <w:b/>
          <w:bCs/>
          <w:sz w:val="20"/>
          <w:szCs w:val="20"/>
        </w:rPr>
      </w:pPr>
      <w:r>
        <w:rPr>
          <w:rFonts w:ascii="Arial" w:eastAsia="Arial" w:hAnsi="Arial" w:cs="Arial"/>
          <w:b/>
          <w:bCs/>
          <w:sz w:val="20"/>
          <w:szCs w:val="20"/>
        </w:rPr>
        <w:t>Cheshire &amp; Merseyside Ophthalmology Network:</w:t>
      </w:r>
    </w:p>
    <w:p w:rsidR="001870EF" w:rsidRDefault="00000000">
      <w:pPr>
        <w:pStyle w:val="NoSpacing"/>
        <w:numPr>
          <w:ilvl w:val="0"/>
          <w:numId w:val="11"/>
        </w:numPr>
        <w:spacing w:before="60" w:after="40"/>
        <w:ind w:left="360" w:hanging="360"/>
        <w:rPr>
          <w:rFonts w:ascii="Arial" w:eastAsia="Arial" w:hAnsi="Arial" w:cs="Arial"/>
          <w:b/>
          <w:bCs/>
          <w:sz w:val="20"/>
          <w:szCs w:val="20"/>
        </w:rPr>
      </w:pPr>
      <w:r>
        <w:rPr>
          <w:rFonts w:ascii="Arial" w:eastAsia="Arial" w:hAnsi="Arial" w:cs="Arial"/>
          <w:b/>
          <w:bCs/>
          <w:sz w:val="20"/>
          <w:szCs w:val="20"/>
        </w:rPr>
        <w:t>Central Mersey LOC AGM and Post AGM Meeting:</w:t>
      </w:r>
    </w:p>
    <w:p w:rsidR="001870EF" w:rsidRDefault="00000000">
      <w:pPr>
        <w:pStyle w:val="NoSpacing"/>
        <w:numPr>
          <w:ilvl w:val="0"/>
          <w:numId w:val="11"/>
        </w:numPr>
        <w:spacing w:before="60" w:after="40"/>
        <w:ind w:left="360" w:hanging="360"/>
        <w:rPr>
          <w:rFonts w:ascii="Arial" w:eastAsia="Arial" w:hAnsi="Arial" w:cs="Arial"/>
          <w:b/>
          <w:bCs/>
          <w:sz w:val="20"/>
          <w:szCs w:val="20"/>
        </w:rPr>
      </w:pPr>
      <w:r>
        <w:rPr>
          <w:rFonts w:ascii="Arial" w:eastAsia="Arial" w:hAnsi="Arial" w:cs="Arial"/>
          <w:b/>
          <w:bCs/>
          <w:sz w:val="20"/>
          <w:szCs w:val="20"/>
        </w:rPr>
        <w:t>LOCSU-PES-LOC Catch-Up:</w:t>
      </w:r>
    </w:p>
    <w:p w:rsidR="001870EF" w:rsidRDefault="00000000">
      <w:pPr>
        <w:pStyle w:val="NoSpacing"/>
        <w:numPr>
          <w:ilvl w:val="0"/>
          <w:numId w:val="11"/>
        </w:numPr>
        <w:spacing w:before="60" w:after="40"/>
        <w:ind w:left="360" w:hanging="360"/>
        <w:rPr>
          <w:rFonts w:ascii="Arial" w:eastAsia="Arial" w:hAnsi="Arial" w:cs="Arial"/>
          <w:b/>
          <w:bCs/>
          <w:sz w:val="20"/>
          <w:szCs w:val="20"/>
        </w:rPr>
      </w:pPr>
      <w:r>
        <w:rPr>
          <w:rFonts w:ascii="Arial" w:eastAsia="Arial" w:hAnsi="Arial" w:cs="Arial"/>
          <w:b/>
          <w:bCs/>
          <w:sz w:val="20"/>
          <w:szCs w:val="20"/>
        </w:rPr>
        <w:t>Northwest LOC Forum:</w:t>
      </w:r>
    </w:p>
    <w:p w:rsidR="001870EF" w:rsidRDefault="00000000">
      <w:pPr>
        <w:pStyle w:val="NoSpacing"/>
        <w:numPr>
          <w:ilvl w:val="0"/>
          <w:numId w:val="11"/>
        </w:numPr>
        <w:spacing w:before="60" w:after="40"/>
        <w:ind w:left="360" w:hanging="360"/>
        <w:rPr>
          <w:rFonts w:ascii="Arial" w:eastAsia="Arial" w:hAnsi="Arial" w:cs="Arial"/>
          <w:b/>
          <w:bCs/>
          <w:sz w:val="20"/>
          <w:szCs w:val="20"/>
        </w:rPr>
      </w:pPr>
      <w:r>
        <w:rPr>
          <w:rFonts w:ascii="Arial" w:eastAsia="Arial" w:hAnsi="Arial" w:cs="Arial"/>
          <w:b/>
          <w:bCs/>
          <w:sz w:val="20"/>
          <w:szCs w:val="20"/>
        </w:rPr>
        <w:t>Sefton LOC meetings and AGM:</w:t>
      </w:r>
    </w:p>
    <w:p w:rsidR="001870EF" w:rsidRDefault="001870EF">
      <w:pPr>
        <w:pStyle w:val="NoSpacing"/>
        <w:pBdr>
          <w:top w:val="nil"/>
          <w:left w:val="nil"/>
          <w:bottom w:val="nil"/>
          <w:right w:val="nil"/>
          <w:between w:val="nil"/>
        </w:pBdr>
        <w:spacing w:after="40"/>
        <w:rPr>
          <w:rFonts w:ascii="Arial" w:eastAsia="Arial" w:hAnsi="Arial" w:cs="Arial"/>
          <w:sz w:val="2"/>
          <w:szCs w:val="2"/>
          <w:lang w:eastAsia="zh-CN"/>
        </w:rPr>
      </w:pPr>
    </w:p>
    <w:p w:rsidR="001870EF" w:rsidRDefault="00000000">
      <w:pPr>
        <w:pStyle w:val="NoSpacing"/>
        <w:spacing w:after="40"/>
        <w:rPr>
          <w:rFonts w:ascii="Arial" w:eastAsia="Arial" w:hAnsi="Arial" w:cs="Arial"/>
          <w:sz w:val="20"/>
          <w:szCs w:val="20"/>
        </w:rPr>
      </w:pPr>
      <w:r>
        <w:rPr>
          <w:rFonts w:ascii="Arial" w:eastAsia="Arial" w:hAnsi="Arial" w:cs="Arial"/>
          <w:b/>
          <w:bCs/>
          <w:szCs w:val="22"/>
        </w:rPr>
        <w:t>Optometry First (OF):</w:t>
      </w:r>
      <w:r>
        <w:rPr>
          <w:rFonts w:ascii="Arial" w:eastAsia="Arial" w:hAnsi="Arial" w:cs="Arial"/>
          <w:sz w:val="20"/>
          <w:szCs w:val="20"/>
        </w:rPr>
        <w:t xml:space="preserve"> Contracts are now signed-off and Enhanced Services can now be started.</w:t>
      </w:r>
    </w:p>
    <w:p w:rsidR="001870EF" w:rsidRDefault="00000000">
      <w:pPr>
        <w:pStyle w:val="NoSpacing"/>
        <w:numPr>
          <w:ilvl w:val="0"/>
          <w:numId w:val="14"/>
        </w:numPr>
        <w:spacing w:after="40"/>
        <w:ind w:left="360" w:hanging="360"/>
        <w:rPr>
          <w:rFonts w:ascii="Arial" w:eastAsia="Arial" w:hAnsi="Arial" w:cs="Arial"/>
          <w:b/>
          <w:bCs/>
          <w:sz w:val="20"/>
          <w:szCs w:val="20"/>
        </w:rPr>
      </w:pPr>
      <w:r>
        <w:rPr>
          <w:rFonts w:ascii="Arial" w:eastAsia="Arial" w:hAnsi="Arial" w:cs="Arial"/>
          <w:b/>
          <w:bCs/>
          <w:sz w:val="20"/>
          <w:szCs w:val="20"/>
        </w:rPr>
        <w:t xml:space="preserve">Enhanced Case Findings- </w:t>
      </w:r>
      <w:r>
        <w:rPr>
          <w:rFonts w:ascii="Arial" w:eastAsia="Arial" w:hAnsi="Arial" w:cs="Arial"/>
          <w:sz w:val="20"/>
          <w:szCs w:val="20"/>
        </w:rPr>
        <w:t xml:space="preserve">Patients referred to the HES with suspect glaucoma may go through a filtering service which will then redirect them out to optometry practices which are participating with the service. </w:t>
      </w:r>
      <w:r>
        <w:rPr>
          <w:rFonts w:ascii="Arial" w:eastAsia="Arial" w:hAnsi="Arial" w:cs="Arial"/>
          <w:b/>
          <w:bCs/>
          <w:sz w:val="20"/>
          <w:szCs w:val="20"/>
        </w:rPr>
        <w:t xml:space="preserve"> </w:t>
      </w:r>
    </w:p>
    <w:p w:rsidR="001870EF" w:rsidRDefault="00000000">
      <w:pPr>
        <w:pStyle w:val="NoSpacing"/>
        <w:numPr>
          <w:ilvl w:val="0"/>
          <w:numId w:val="14"/>
        </w:numPr>
        <w:spacing w:after="40"/>
        <w:ind w:left="360" w:hanging="360"/>
        <w:rPr>
          <w:rFonts w:ascii="Arial" w:eastAsia="Arial" w:hAnsi="Arial" w:cs="Arial"/>
          <w:b/>
          <w:bCs/>
          <w:sz w:val="20"/>
          <w:szCs w:val="20"/>
        </w:rPr>
      </w:pPr>
      <w:r>
        <w:rPr>
          <w:rFonts w:ascii="Arial" w:eastAsia="Arial" w:hAnsi="Arial" w:cs="Arial"/>
          <w:b/>
          <w:bCs/>
          <w:sz w:val="20"/>
          <w:szCs w:val="20"/>
        </w:rPr>
        <w:t>Stable Glaucoma Monitoring-</w:t>
      </w:r>
    </w:p>
    <w:p w:rsidR="001870EF" w:rsidRDefault="00000000">
      <w:pPr>
        <w:pStyle w:val="NoSpacing"/>
        <w:numPr>
          <w:ilvl w:val="0"/>
          <w:numId w:val="14"/>
        </w:numPr>
        <w:spacing w:after="40"/>
        <w:ind w:left="360" w:hanging="360"/>
        <w:rPr>
          <w:rFonts w:ascii="Arial" w:eastAsia="Arial" w:hAnsi="Arial" w:cs="Arial"/>
          <w:b/>
          <w:bCs/>
          <w:sz w:val="20"/>
          <w:szCs w:val="20"/>
        </w:rPr>
      </w:pPr>
      <w:r>
        <w:rPr>
          <w:rFonts w:ascii="Arial" w:eastAsia="Arial" w:hAnsi="Arial" w:cs="Arial"/>
          <w:b/>
          <w:bCs/>
          <w:sz w:val="20"/>
          <w:szCs w:val="20"/>
        </w:rPr>
        <w:t xml:space="preserve">CUES/MECS Merge- </w:t>
      </w:r>
      <w:r>
        <w:rPr>
          <w:rFonts w:ascii="Arial" w:eastAsia="Arial" w:hAnsi="Arial" w:cs="Arial"/>
          <w:sz w:val="20"/>
          <w:szCs w:val="20"/>
        </w:rPr>
        <w:t xml:space="preserve">MECS OCSEs to be </w:t>
      </w:r>
      <w:r>
        <w:rPr>
          <w:rFonts w:ascii="Arial" w:eastAsia="Arial" w:hAnsi="Arial" w:cs="Arial"/>
          <w:sz w:val="20"/>
          <w:szCs w:val="20"/>
          <w:lang w:val="en-GB" w:eastAsia="en-GB" w:bidi="en-GB"/>
        </w:rPr>
        <w:t>organised</w:t>
      </w:r>
      <w:r>
        <w:rPr>
          <w:rFonts w:ascii="Arial" w:eastAsia="Arial" w:hAnsi="Arial" w:cs="Arial"/>
          <w:sz w:val="20"/>
          <w:szCs w:val="20"/>
        </w:rPr>
        <w:t>. (FK) LOCSU are planning a CPD lecture and practice/support session, also foreign body removal workshop in the coming months.</w:t>
      </w:r>
    </w:p>
    <w:p w:rsidR="001870EF" w:rsidRDefault="00000000">
      <w:pPr>
        <w:pStyle w:val="NoSpacing"/>
        <w:numPr>
          <w:ilvl w:val="0"/>
          <w:numId w:val="14"/>
        </w:numPr>
        <w:spacing w:after="40"/>
        <w:ind w:left="360" w:hanging="360"/>
        <w:rPr>
          <w:rFonts w:ascii="Arial" w:eastAsia="Arial" w:hAnsi="Arial" w:cs="Arial"/>
          <w:b/>
          <w:bCs/>
          <w:sz w:val="20"/>
          <w:szCs w:val="20"/>
        </w:rPr>
      </w:pPr>
      <w:r>
        <w:rPr>
          <w:rFonts w:ascii="Arial" w:eastAsia="Arial" w:hAnsi="Arial" w:cs="Arial"/>
          <w:b/>
          <w:bCs/>
          <w:sz w:val="20"/>
          <w:szCs w:val="20"/>
        </w:rPr>
        <w:t xml:space="preserve">Practice Fee Uplift-  </w:t>
      </w:r>
      <w:r>
        <w:rPr>
          <w:rFonts w:ascii="Arial" w:eastAsia="Arial" w:hAnsi="Arial" w:cs="Arial"/>
          <w:color w:val="000000"/>
          <w:sz w:val="20"/>
          <w:szCs w:val="20"/>
          <w:lang w:val="en-GB" w:eastAsia="zh-CN"/>
        </w:rPr>
        <w:t>The uplifted tariffs for existing services will be in effect from 1st July 2023. </w:t>
      </w:r>
    </w:p>
    <w:p w:rsidR="001870EF" w:rsidRDefault="00000000">
      <w:pPr>
        <w:widowControl w:val="0"/>
        <w:pBdr>
          <w:top w:val="nil"/>
          <w:left w:val="nil"/>
          <w:bottom w:val="nil"/>
          <w:right w:val="nil"/>
          <w:between w:val="nil"/>
        </w:pBdr>
        <w:spacing w:before="50" w:after="30" w:line="156" w:lineRule="auto"/>
        <w:ind w:left="708"/>
        <w:jc w:val="both"/>
        <w:rPr>
          <w:rFonts w:ascii="Arial" w:eastAsia="Arial" w:hAnsi="Arial" w:cs="Arial"/>
          <w:color w:val="000000"/>
          <w:kern w:val="1"/>
          <w:sz w:val="22"/>
          <w:szCs w:val="22"/>
        </w:rPr>
      </w:pPr>
      <w:r>
        <w:rPr>
          <w:rFonts w:ascii="Arial" w:eastAsia="Arial" w:hAnsi="Arial" w:cs="Arial"/>
          <w:color w:val="000000"/>
          <w:kern w:val="1"/>
          <w:sz w:val="22"/>
          <w:szCs w:val="22"/>
        </w:rPr>
        <w:t>CUES/ MECS F2F  £51.00 to £53.50</w:t>
      </w:r>
    </w:p>
    <w:p w:rsidR="001870EF" w:rsidRDefault="00000000">
      <w:pPr>
        <w:widowControl w:val="0"/>
        <w:pBdr>
          <w:top w:val="nil"/>
          <w:left w:val="nil"/>
          <w:bottom w:val="nil"/>
          <w:right w:val="nil"/>
          <w:between w:val="nil"/>
        </w:pBdr>
        <w:spacing w:before="50" w:after="30" w:line="156" w:lineRule="auto"/>
        <w:ind w:left="708"/>
        <w:jc w:val="both"/>
        <w:rPr>
          <w:rFonts w:ascii="Arial" w:eastAsia="Arial" w:hAnsi="Arial" w:cs="Arial"/>
          <w:color w:val="000000"/>
          <w:kern w:val="1"/>
          <w:sz w:val="22"/>
          <w:szCs w:val="22"/>
        </w:rPr>
      </w:pPr>
      <w:r>
        <w:rPr>
          <w:rFonts w:ascii="Arial" w:eastAsia="Arial" w:hAnsi="Arial" w:cs="Arial"/>
          <w:color w:val="000000"/>
          <w:kern w:val="1"/>
          <w:sz w:val="22"/>
          <w:szCs w:val="22"/>
        </w:rPr>
        <w:t>OCT/IP £25.00 to £26.00</w:t>
      </w:r>
    </w:p>
    <w:p w:rsidR="001870EF" w:rsidRDefault="00000000">
      <w:pPr>
        <w:widowControl w:val="0"/>
        <w:pBdr>
          <w:top w:val="nil"/>
          <w:left w:val="nil"/>
          <w:bottom w:val="nil"/>
          <w:right w:val="nil"/>
          <w:between w:val="nil"/>
        </w:pBdr>
        <w:spacing w:before="50" w:after="30" w:line="156" w:lineRule="auto"/>
        <w:ind w:left="708"/>
        <w:jc w:val="both"/>
        <w:rPr>
          <w:rFonts w:ascii="Arial" w:eastAsia="Arial" w:hAnsi="Arial" w:cs="Arial"/>
          <w:color w:val="000000"/>
          <w:kern w:val="1"/>
          <w:sz w:val="22"/>
          <w:szCs w:val="22"/>
        </w:rPr>
      </w:pPr>
      <w:r>
        <w:rPr>
          <w:rFonts w:ascii="Arial" w:eastAsia="Arial" w:hAnsi="Arial" w:cs="Arial"/>
          <w:color w:val="000000"/>
          <w:kern w:val="1"/>
          <w:sz w:val="22"/>
          <w:szCs w:val="22"/>
        </w:rPr>
        <w:t>Pre Cat £41.00 to £43.00</w:t>
      </w:r>
    </w:p>
    <w:p w:rsidR="001870EF" w:rsidRDefault="00000000">
      <w:pPr>
        <w:widowControl w:val="0"/>
        <w:pBdr>
          <w:top w:val="nil"/>
          <w:left w:val="nil"/>
          <w:bottom w:val="nil"/>
          <w:right w:val="nil"/>
          <w:between w:val="nil"/>
        </w:pBdr>
        <w:spacing w:before="50" w:after="30" w:line="156" w:lineRule="auto"/>
        <w:ind w:left="708"/>
        <w:jc w:val="both"/>
        <w:rPr>
          <w:rFonts w:ascii="Arial" w:eastAsia="Arial" w:hAnsi="Arial" w:cs="Arial"/>
          <w:color w:val="000000"/>
          <w:kern w:val="1"/>
          <w:sz w:val="22"/>
          <w:szCs w:val="22"/>
        </w:rPr>
      </w:pPr>
      <w:r>
        <w:rPr>
          <w:rFonts w:ascii="Arial" w:eastAsia="Arial" w:hAnsi="Arial" w:cs="Arial"/>
          <w:color w:val="000000"/>
          <w:kern w:val="1"/>
          <w:sz w:val="22"/>
          <w:szCs w:val="22"/>
        </w:rPr>
        <w:t>GRR 1</w:t>
      </w:r>
      <w:r>
        <w:rPr>
          <w:rFonts w:ascii="Arial" w:eastAsia="Arial" w:hAnsi="Arial" w:cs="Arial"/>
          <w:color w:val="000000"/>
          <w:kern w:val="1"/>
          <w:sz w:val="22"/>
          <w:szCs w:val="22"/>
          <w:vertAlign w:val="superscript"/>
        </w:rPr>
        <w:t>st</w:t>
      </w:r>
      <w:r>
        <w:rPr>
          <w:rFonts w:ascii="Arial" w:eastAsia="Arial" w:hAnsi="Arial" w:cs="Arial"/>
          <w:color w:val="000000"/>
          <w:kern w:val="1"/>
          <w:sz w:val="22"/>
          <w:szCs w:val="22"/>
        </w:rPr>
        <w:t xml:space="preserve"> IOP own patient £25.00 to £26.00</w:t>
      </w:r>
    </w:p>
    <w:p w:rsidR="001870EF" w:rsidRDefault="00000000">
      <w:pPr>
        <w:widowControl w:val="0"/>
        <w:pBdr>
          <w:top w:val="nil"/>
          <w:left w:val="nil"/>
          <w:bottom w:val="nil"/>
          <w:right w:val="nil"/>
          <w:between w:val="nil"/>
        </w:pBdr>
        <w:spacing w:before="70" w:after="90" w:line="156" w:lineRule="auto"/>
        <w:ind w:left="708"/>
        <w:jc w:val="both"/>
        <w:rPr>
          <w:rFonts w:ascii="Arial" w:eastAsia="Arial" w:hAnsi="Arial" w:cs="Arial"/>
          <w:color w:val="000000"/>
          <w:kern w:val="1"/>
          <w:sz w:val="22"/>
          <w:szCs w:val="22"/>
        </w:rPr>
      </w:pPr>
      <w:r>
        <w:rPr>
          <w:rFonts w:ascii="Arial" w:eastAsia="Arial" w:hAnsi="Arial" w:cs="Arial"/>
          <w:color w:val="000000"/>
          <w:kern w:val="1"/>
          <w:sz w:val="22"/>
          <w:szCs w:val="22"/>
        </w:rPr>
        <w:t>GRR Repeat £25.00 to £26.00</w:t>
      </w:r>
    </w:p>
    <w:p w:rsidR="001870EF" w:rsidRDefault="00000000">
      <w:pPr>
        <w:pStyle w:val="NoSpacing"/>
        <w:numPr>
          <w:ilvl w:val="0"/>
          <w:numId w:val="14"/>
        </w:numPr>
        <w:spacing w:after="100"/>
        <w:ind w:left="360" w:hanging="360"/>
        <w:rPr>
          <w:rFonts w:ascii="Arial" w:eastAsia="Arial" w:hAnsi="Arial" w:cs="Arial"/>
          <w:sz w:val="20"/>
          <w:szCs w:val="20"/>
        </w:rPr>
      </w:pPr>
      <w:r>
        <w:rPr>
          <w:rFonts w:ascii="Arial" w:eastAsia="Arial" w:hAnsi="Arial" w:cs="Arial"/>
          <w:b/>
          <w:bCs/>
          <w:sz w:val="20"/>
          <w:szCs w:val="20"/>
          <w:lang w:val="en-GB" w:eastAsia="zh-CN"/>
        </w:rPr>
        <w:t>Pre-Cataract with Glaucoma-</w:t>
      </w:r>
      <w:r>
        <w:rPr>
          <w:rFonts w:ascii="Arial" w:eastAsia="Arial" w:hAnsi="Arial" w:cs="Arial"/>
          <w:sz w:val="20"/>
          <w:szCs w:val="20"/>
          <w:lang w:val="en-GB" w:eastAsia="zh-CN"/>
        </w:rPr>
        <w:t xml:space="preserve"> </w:t>
      </w:r>
      <w:r>
        <w:rPr>
          <w:rFonts w:ascii="Arial" w:eastAsia="Arial" w:hAnsi="Arial" w:cs="Arial"/>
          <w:sz w:val="20"/>
          <w:szCs w:val="20"/>
        </w:rPr>
        <w:t>Glaucoma Patients requiring cataract surgery should be sent to their glaucoma consultant via GOS18 for potential combined glaucoma and cataract surgery. S&amp;O Hosp now have an end point on OPERA only for patients already under their care.</w:t>
      </w:r>
    </w:p>
    <w:p w:rsidR="001870EF" w:rsidRDefault="001870EF">
      <w:pPr>
        <w:pStyle w:val="NoSpacing"/>
        <w:spacing w:after="100"/>
        <w:rPr>
          <w:rFonts w:ascii="Arial" w:eastAsia="Arial" w:hAnsi="Arial" w:cs="Arial"/>
          <w:sz w:val="2"/>
          <w:szCs w:val="2"/>
        </w:rPr>
      </w:pPr>
    </w:p>
    <w:p w:rsidR="001870EF" w:rsidRDefault="00000000">
      <w:pPr>
        <w:pStyle w:val="NoSpacing"/>
        <w:spacing w:after="40"/>
        <w:rPr>
          <w:rFonts w:ascii="Arial" w:eastAsia="Arial" w:hAnsi="Arial" w:cs="Arial"/>
          <w:sz w:val="20"/>
          <w:szCs w:val="20"/>
          <w:lang w:val="en-GB" w:eastAsia="zh-CN"/>
        </w:rPr>
      </w:pPr>
      <w:r>
        <w:rPr>
          <w:rFonts w:ascii="Arial" w:eastAsia="Arial" w:hAnsi="Arial" w:cs="Arial"/>
          <w:b/>
          <w:bCs/>
          <w:szCs w:val="22"/>
        </w:rPr>
        <w:t>NHS Fraud</w:t>
      </w:r>
      <w:r>
        <w:rPr>
          <w:rFonts w:ascii="Arial" w:eastAsia="Arial" w:hAnsi="Arial" w:cs="Arial"/>
          <w:sz w:val="20"/>
          <w:szCs w:val="20"/>
        </w:rPr>
        <w:t xml:space="preserve">: </w:t>
      </w:r>
      <w:r>
        <w:rPr>
          <w:rFonts w:ascii="Arial" w:eastAsia="Arial" w:hAnsi="Arial" w:cs="Arial"/>
          <w:sz w:val="20"/>
          <w:szCs w:val="20"/>
          <w:lang w:val="en-GB" w:eastAsia="zh-CN"/>
        </w:rPr>
        <w:t>The NHS Counter Fraud Authority (NHSCFA) have been made aware of fraudulent invoices being received by various organisations across the health sector from Office Hub East Ltd for printer equipment, i.e. toner and drum kits. Any suspicious activity should be raised with NHSCFA.</w:t>
      </w:r>
    </w:p>
    <w:p w:rsidR="001870EF" w:rsidRDefault="001870EF">
      <w:pPr>
        <w:pStyle w:val="NoSpacing"/>
        <w:spacing w:after="40"/>
        <w:rPr>
          <w:rFonts w:ascii="Arial" w:eastAsia="Arial" w:hAnsi="Arial" w:cs="Arial"/>
          <w:sz w:val="2"/>
          <w:szCs w:val="2"/>
          <w:lang w:val="en-GB" w:eastAsia="zh-CN"/>
        </w:rPr>
      </w:pPr>
    </w:p>
    <w:p w:rsidR="001870EF" w:rsidRDefault="00000000">
      <w:pPr>
        <w:spacing w:before="120"/>
        <w:rPr>
          <w:rFonts w:ascii="Arial" w:eastAsia="Arial" w:hAnsi="Arial" w:cs="Arial"/>
          <w:color w:val="000000"/>
          <w:sz w:val="20"/>
          <w:szCs w:val="20"/>
        </w:rPr>
      </w:pPr>
      <w:r>
        <w:rPr>
          <w:rFonts w:ascii="Arial" w:eastAsia="Arial" w:hAnsi="Arial" w:cs="Arial"/>
          <w:b/>
          <w:bCs/>
          <w:color w:val="000000"/>
          <w:sz w:val="22"/>
          <w:szCs w:val="22"/>
        </w:rPr>
        <w:t>Change to PAYE:</w:t>
      </w:r>
      <w:r>
        <w:rPr>
          <w:rFonts w:ascii="Arial" w:eastAsia="Arial" w:hAnsi="Arial" w:cs="Arial"/>
          <w:b/>
          <w:bCs/>
          <w:color w:val="000000"/>
          <w:sz w:val="20"/>
          <w:szCs w:val="20"/>
        </w:rPr>
        <w:t xml:space="preserve"> </w:t>
      </w:r>
      <w:r>
        <w:rPr>
          <w:rFonts w:ascii="Arial" w:eastAsia="Arial" w:hAnsi="Arial" w:cs="Arial"/>
          <w:color w:val="000000"/>
          <w:sz w:val="20"/>
          <w:szCs w:val="20"/>
        </w:rPr>
        <w:t>See Treasure Report</w:t>
      </w:r>
    </w:p>
    <w:p w:rsidR="001870EF" w:rsidRDefault="001870EF">
      <w:pPr>
        <w:spacing w:before="120"/>
        <w:rPr>
          <w:rFonts w:ascii="Arial" w:eastAsia="Arial" w:hAnsi="Arial" w:cs="Arial"/>
          <w:color w:val="000000"/>
          <w:sz w:val="2"/>
          <w:szCs w:val="2"/>
        </w:rPr>
      </w:pPr>
    </w:p>
    <w:p w:rsidR="001870EF" w:rsidRDefault="00000000">
      <w:pPr>
        <w:spacing w:before="120"/>
        <w:rPr>
          <w:rFonts w:ascii="Arial" w:eastAsia="Arial" w:hAnsi="Arial" w:cs="Arial"/>
          <w:b/>
          <w:bCs/>
          <w:color w:val="000000"/>
          <w:sz w:val="20"/>
          <w:szCs w:val="20"/>
        </w:rPr>
      </w:pPr>
      <w:r>
        <w:rPr>
          <w:rFonts w:ascii="Arial" w:eastAsia="Arial" w:hAnsi="Arial" w:cs="Arial"/>
          <w:b/>
          <w:bCs/>
          <w:color w:val="000000"/>
          <w:sz w:val="22"/>
          <w:szCs w:val="22"/>
        </w:rPr>
        <w:t>Patient Initiated Follow-Up (PIFU)</w:t>
      </w:r>
      <w:r>
        <w:rPr>
          <w:rFonts w:ascii="Arial" w:eastAsia="Arial" w:hAnsi="Arial" w:cs="Arial"/>
          <w:b/>
          <w:bCs/>
          <w:color w:val="000000"/>
          <w:sz w:val="20"/>
          <w:szCs w:val="20"/>
        </w:rPr>
        <w:t>:</w:t>
      </w:r>
    </w:p>
    <w:p w:rsidR="001870EF" w:rsidRDefault="00000000">
      <w:pPr>
        <w:spacing w:before="120"/>
        <w:rPr>
          <w:rFonts w:ascii="Arial" w:eastAsia="Arial" w:hAnsi="Arial" w:cs="Arial"/>
          <w:b/>
          <w:bCs/>
          <w:color w:val="FFFFFF"/>
          <w:kern w:val="1"/>
          <w:sz w:val="20"/>
          <w:szCs w:val="20"/>
        </w:rPr>
      </w:pPr>
      <w:r>
        <w:rPr>
          <w:rFonts w:ascii="Arial" w:eastAsia="Arial" w:hAnsi="Arial" w:cs="Arial"/>
          <w:color w:val="000000"/>
          <w:sz w:val="20"/>
          <w:szCs w:val="20"/>
        </w:rPr>
        <w:t xml:space="preserve">All Hospital departments are struggling with patient numbers. </w:t>
      </w:r>
      <w:r>
        <w:rPr>
          <w:rFonts w:ascii="Arial" w:eastAsia="Arial" w:hAnsi="Arial" w:cs="Arial"/>
          <w:color w:val="000000"/>
          <w:kern w:val="1"/>
          <w:sz w:val="20"/>
          <w:szCs w:val="20"/>
        </w:rPr>
        <w:t>The current outpatient model is outdated and high numbers are waiting for outpatient care</w:t>
      </w:r>
      <w:r>
        <w:rPr>
          <w:rFonts w:ascii="Arial" w:eastAsia="Arial" w:hAnsi="Arial" w:cs="Arial"/>
          <w:color w:val="000000"/>
          <w:sz w:val="20"/>
          <w:szCs w:val="20"/>
        </w:rPr>
        <w:t>, therefore the trust are starting to utilise PIFU.</w:t>
      </w:r>
      <w:r>
        <w:rPr>
          <w:rFonts w:ascii="Arial" w:eastAsia="Arial" w:hAnsi="Arial" w:cs="Arial"/>
          <w:color w:val="000000"/>
          <w:kern w:val="1"/>
          <w:sz w:val="20"/>
          <w:szCs w:val="20"/>
        </w:rPr>
        <w:t xml:space="preserve"> </w:t>
      </w:r>
      <w:r>
        <w:rPr>
          <w:rFonts w:ascii="Arial" w:eastAsia="Arial" w:hAnsi="Arial" w:cs="Arial"/>
          <w:color w:val="FFFFFF"/>
          <w:kern w:val="1"/>
          <w:sz w:val="20"/>
          <w:szCs w:val="20"/>
        </w:rPr>
        <w:t>. </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sz w:val="20"/>
          <w:szCs w:val="20"/>
        </w:rPr>
        <w:t>PIFU</w:t>
      </w:r>
      <w:r>
        <w:rPr>
          <w:rFonts w:ascii="Arial" w:eastAsia="Arial" w:hAnsi="Arial" w:cs="Arial"/>
          <w:color w:val="000000"/>
          <w:sz w:val="20"/>
          <w:szCs w:val="20"/>
        </w:rPr>
        <w:t xml:space="preserve"> describes where the patient is discharged without any planned follow-up. </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b/>
          <w:bCs/>
          <w:color w:val="000000"/>
          <w:kern w:val="1"/>
          <w:sz w:val="20"/>
          <w:szCs w:val="20"/>
        </w:rPr>
        <w:t xml:space="preserve"> patient, or carer, can initiate follow-up appointments when they need one. </w:t>
      </w:r>
      <w:r>
        <w:rPr>
          <w:rFonts w:ascii="Arial" w:eastAsia="Arial" w:hAnsi="Arial" w:cs="Arial"/>
          <w:color w:val="000000"/>
          <w:kern w:val="1"/>
          <w:sz w:val="20"/>
          <w:szCs w:val="20"/>
        </w:rPr>
        <w:t>This can be a change in symptoms or circumstances.</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kern w:val="1"/>
          <w:sz w:val="20"/>
          <w:szCs w:val="20"/>
        </w:rPr>
        <w:t>This helps patients be seen quickly when they need to</w:t>
      </w:r>
      <w:r>
        <w:rPr>
          <w:rFonts w:ascii="Arial" w:eastAsia="Arial" w:hAnsi="Arial" w:cs="Arial"/>
          <w:color w:val="000000"/>
          <w:kern w:val="1"/>
          <w:sz w:val="20"/>
          <w:szCs w:val="20"/>
        </w:rPr>
        <w:t>, while avoiding the inconvenience of appointments they don’t need.</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kern w:val="1"/>
          <w:sz w:val="20"/>
          <w:szCs w:val="20"/>
        </w:rPr>
        <w:t xml:space="preserve">Most patients come back less often when using PIFU. </w:t>
      </w:r>
      <w:r>
        <w:rPr>
          <w:rFonts w:ascii="Arial" w:eastAsia="Arial" w:hAnsi="Arial" w:cs="Arial"/>
          <w:color w:val="000000"/>
          <w:kern w:val="1"/>
          <w:sz w:val="20"/>
          <w:szCs w:val="20"/>
        </w:rPr>
        <w:t>This creates capacity to see other patients, e.g. off the waiting list.</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kern w:val="1"/>
          <w:sz w:val="20"/>
          <w:szCs w:val="20"/>
        </w:rPr>
        <w:t xml:space="preserve">Shared decision making </w:t>
      </w:r>
      <w:r>
        <w:rPr>
          <w:rFonts w:ascii="Arial" w:eastAsia="Arial" w:hAnsi="Arial" w:cs="Arial"/>
          <w:color w:val="000000"/>
          <w:kern w:val="1"/>
          <w:sz w:val="20"/>
          <w:szCs w:val="20"/>
        </w:rPr>
        <w:t>between a patient and clinician means PIFU is used for those who are suited to it.</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kern w:val="1"/>
          <w:sz w:val="20"/>
          <w:szCs w:val="20"/>
        </w:rPr>
        <w:t xml:space="preserve">Safety nets </w:t>
      </w:r>
      <w:r>
        <w:rPr>
          <w:rFonts w:ascii="Arial" w:eastAsia="Arial" w:hAnsi="Arial" w:cs="Arial"/>
          <w:color w:val="000000"/>
          <w:kern w:val="1"/>
          <w:sz w:val="20"/>
          <w:szCs w:val="20"/>
        </w:rPr>
        <w:t>should be used to ensure: - appropriate review still takes place, if required and that PIFU is recorded and reported.</w:t>
      </w:r>
    </w:p>
    <w:p w:rsidR="001870EF" w:rsidRDefault="00000000">
      <w:pPr>
        <w:numPr>
          <w:ilvl w:val="0"/>
          <w:numId w:val="14"/>
        </w:numPr>
        <w:spacing w:before="120"/>
        <w:ind w:left="360" w:hanging="360"/>
        <w:rPr>
          <w:rFonts w:ascii="Arial" w:eastAsia="Arial" w:hAnsi="Arial" w:cs="Arial"/>
          <w:color w:val="000000"/>
          <w:sz w:val="20"/>
          <w:szCs w:val="20"/>
        </w:rPr>
      </w:pPr>
      <w:r>
        <w:rPr>
          <w:rFonts w:ascii="Arial" w:eastAsia="Arial" w:hAnsi="Arial" w:cs="Arial"/>
          <w:b/>
          <w:bCs/>
          <w:color w:val="000000"/>
          <w:kern w:val="1"/>
          <w:sz w:val="20"/>
          <w:szCs w:val="20"/>
        </w:rPr>
        <w:t>PIFU</w:t>
      </w:r>
      <w:r>
        <w:rPr>
          <w:rFonts w:ascii="Arial" w:eastAsia="Arial" w:hAnsi="Arial" w:cs="Arial"/>
          <w:color w:val="000000"/>
          <w:kern w:val="1"/>
          <w:sz w:val="20"/>
          <w:szCs w:val="20"/>
        </w:rPr>
        <w:t xml:space="preserve"> can offer outpatient care in more effective ways that improve patient experience and support elective recovery</w:t>
      </w:r>
    </w:p>
    <w:p w:rsidR="001870EF" w:rsidRDefault="00000000">
      <w:pPr>
        <w:spacing w:before="120"/>
        <w:rPr>
          <w:rFonts w:ascii="Arial" w:eastAsia="Arial" w:hAnsi="Arial" w:cs="Arial"/>
          <w:color w:val="000000"/>
          <w:sz w:val="20"/>
          <w:szCs w:val="20"/>
        </w:rPr>
      </w:pPr>
      <w:r>
        <w:rPr>
          <w:rFonts w:ascii="Arial" w:eastAsia="Arial" w:hAnsi="Arial" w:cs="Arial"/>
          <w:color w:val="000000"/>
          <w:sz w:val="20"/>
          <w:szCs w:val="20"/>
        </w:rPr>
        <w:t>With the use of PIFU, we may start to see an increase in discharged patients seeking advice from community optometry. Would it be appropriate to utilise the CUES/MECS pathway or should new PIFU pathway be commissioned to help them.</w:t>
      </w:r>
    </w:p>
    <w:p w:rsidR="001870EF" w:rsidRDefault="001870EF">
      <w:pPr>
        <w:widowControl w:val="0"/>
        <w:suppressAutoHyphens/>
      </w:pPr>
    </w:p>
    <w:p w:rsidR="001870EF" w:rsidRDefault="00000000">
      <w:pPr>
        <w:pStyle w:val="Heading1"/>
        <w:spacing w:before="60" w:after="120"/>
        <w:rPr>
          <w:rFonts w:ascii="Arial" w:eastAsia="Arial" w:hAnsi="Arial" w:cs="Arial"/>
          <w:b/>
          <w:color w:val="000000"/>
          <w:sz w:val="22"/>
          <w:szCs w:val="22"/>
        </w:rPr>
      </w:pPr>
      <w:r>
        <w:rPr>
          <w:rFonts w:ascii="Arial" w:eastAsia="Arial" w:hAnsi="Arial" w:cs="Arial"/>
          <w:b/>
          <w:color w:val="000000"/>
          <w:sz w:val="20"/>
          <w:szCs w:val="20"/>
        </w:rPr>
        <w:t>LOCSU Update (FK)</w:t>
      </w:r>
    </w:p>
    <w:p w:rsidR="001870EF" w:rsidRDefault="00000000">
      <w:pPr>
        <w:widowControl w:val="0"/>
        <w:suppressAutoHyphens/>
        <w:spacing w:after="60"/>
        <w:rPr>
          <w:rFonts w:ascii="Arial" w:eastAsia="Arial" w:hAnsi="Arial" w:cs="Arial"/>
          <w:b/>
          <w:color w:val="000000"/>
          <w:sz w:val="22"/>
          <w:szCs w:val="22"/>
        </w:rPr>
      </w:pPr>
      <w:r>
        <w:rPr>
          <w:rFonts w:ascii="Arial" w:eastAsia="Arial" w:hAnsi="Arial" w:cs="Arial"/>
          <w:b/>
          <w:color w:val="000000"/>
          <w:sz w:val="22"/>
          <w:szCs w:val="22"/>
        </w:rPr>
        <w:t xml:space="preserve">NOC 2023: </w:t>
      </w:r>
      <w:r>
        <w:rPr>
          <w:rFonts w:ascii="Arial" w:eastAsia="Arial" w:hAnsi="Arial" w:cs="Arial"/>
          <w:color w:val="000000"/>
          <w:sz w:val="20"/>
          <w:szCs w:val="20"/>
        </w:rPr>
        <w:t>Conference to take place Monday 13</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and Tuesday 14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November 2023 and will be hosted at Wyboston Lakes Resort, St Neots, Bedfordshire. This year it will allow LOCs to build their own conference, allowing delegates to tailor the conference via various work streams, whilst networking and collaborating within regions.</w:t>
      </w:r>
    </w:p>
    <w:p w:rsidR="001870EF" w:rsidRDefault="00000000">
      <w:pPr>
        <w:widowControl w:val="0"/>
        <w:suppressAutoHyphens/>
        <w:spacing w:after="60"/>
        <w:rPr>
          <w:rFonts w:ascii="Arial" w:eastAsia="Arial" w:hAnsi="Arial" w:cs="Arial"/>
          <w:color w:val="000000"/>
          <w:sz w:val="22"/>
          <w:szCs w:val="22"/>
        </w:rPr>
      </w:pPr>
      <w:r>
        <w:rPr>
          <w:rFonts w:ascii="Arial" w:eastAsia="Arial" w:hAnsi="Arial" w:cs="Arial"/>
          <w:color w:val="000000"/>
          <w:sz w:val="20"/>
          <w:szCs w:val="20"/>
        </w:rPr>
        <w:t xml:space="preserve">LOCSU have </w:t>
      </w:r>
      <w:r>
        <w:rPr>
          <w:rFonts w:ascii="Arial" w:eastAsia="Arial" w:hAnsi="Arial" w:cs="Arial"/>
          <w:b/>
          <w:bCs/>
          <w:color w:val="000000"/>
          <w:sz w:val="20"/>
          <w:szCs w:val="20"/>
        </w:rPr>
        <w:t>25 complimentary tickets</w:t>
      </w:r>
      <w:r>
        <w:rPr>
          <w:rFonts w:ascii="Arial" w:eastAsia="Arial" w:hAnsi="Arial" w:cs="Arial"/>
          <w:color w:val="000000"/>
          <w:sz w:val="20"/>
          <w:szCs w:val="20"/>
        </w:rPr>
        <w:t xml:space="preserve"> for nominated succession candidates and available to 1 per LOC area. These are addition to the 1 free unconditional place per LOC.</w:t>
      </w:r>
    </w:p>
    <w:p w:rsidR="001870EF" w:rsidRDefault="00000000">
      <w:pPr>
        <w:widowControl w:val="0"/>
        <w:suppressAutoHyphens/>
        <w:spacing w:after="60"/>
        <w:rPr>
          <w:rFonts w:ascii="Arial" w:eastAsia="Arial" w:hAnsi="Arial" w:cs="Arial"/>
          <w:color w:val="000000"/>
          <w:sz w:val="20"/>
          <w:szCs w:val="20"/>
        </w:rPr>
      </w:pPr>
      <w:r>
        <w:rPr>
          <w:rFonts w:ascii="Arial" w:eastAsia="Arial" w:hAnsi="Arial" w:cs="Arial"/>
          <w:color w:val="000000"/>
          <w:sz w:val="20"/>
          <w:szCs w:val="20"/>
        </w:rPr>
        <w:t xml:space="preserve">(PN) Which LOC would like to go and how many places can we afford to fund? The cost will be higher for this year’s NOC because of location, travel time and Sunday night stay. It could be possible to share transport costs with other areas. </w:t>
      </w:r>
    </w:p>
    <w:p w:rsidR="001870EF" w:rsidRDefault="00000000">
      <w:pPr>
        <w:widowControl w:val="0"/>
        <w:suppressAutoHyphens/>
        <w:spacing w:after="60"/>
        <w:rPr>
          <w:rFonts w:ascii="Arial" w:eastAsia="Arial" w:hAnsi="Arial" w:cs="Arial"/>
          <w:color w:val="000000"/>
          <w:sz w:val="20"/>
          <w:szCs w:val="20"/>
        </w:rPr>
      </w:pPr>
      <w:r>
        <w:rPr>
          <w:rFonts w:ascii="Arial" w:eastAsia="Arial" w:hAnsi="Arial" w:cs="Arial"/>
          <w:color w:val="000000"/>
          <w:sz w:val="20"/>
          <w:szCs w:val="20"/>
        </w:rPr>
        <w:t>(AW) The LOC does have enough funds to send members the the NOC and we can always adjust the levy if needed.</w:t>
      </w:r>
    </w:p>
    <w:p w:rsidR="001870EF" w:rsidRDefault="00000000">
      <w:pPr>
        <w:widowControl w:val="0"/>
        <w:suppressAutoHyphens/>
        <w:spacing w:after="60"/>
        <w:rPr>
          <w:rFonts w:ascii="Arial" w:eastAsia="Arial" w:hAnsi="Arial" w:cs="Arial"/>
          <w:color w:val="000000"/>
          <w:sz w:val="22"/>
          <w:szCs w:val="22"/>
        </w:rPr>
      </w:pPr>
      <w:r>
        <w:rPr>
          <w:rFonts w:ascii="Arial" w:eastAsia="Arial" w:hAnsi="Arial" w:cs="Arial"/>
          <w:b/>
          <w:color w:val="000000"/>
          <w:sz w:val="22"/>
          <w:szCs w:val="22"/>
        </w:rPr>
        <w:t xml:space="preserve">Glaucoma OSCEs Event. </w:t>
      </w:r>
      <w:r>
        <w:rPr>
          <w:rFonts w:ascii="Arial" w:eastAsia="Arial" w:hAnsi="Arial" w:cs="Arial"/>
          <w:color w:val="000000"/>
          <w:sz w:val="20"/>
          <w:szCs w:val="20"/>
        </w:rPr>
        <w:t>LOCSU is hoping to host a Glaucoma OSCEs prior to Optometry first relaunch on the 11</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September 2023. Discussion on candidate numbers, costs involved and venue. We will need 5 assessors and volunteers, with a maximum of 20 candidates. We will aim for Monday 4</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September. We could also open it up to neighbouring LOCs who could help funding by them paying per candidate. Second OSCEs event will be planned for later in the year.</w:t>
      </w:r>
    </w:p>
    <w:p w:rsidR="001870EF" w:rsidRDefault="001870EF">
      <w:pPr>
        <w:rPr>
          <w:rFonts w:ascii="Arial" w:eastAsia="Arial" w:hAnsi="Arial" w:cs="Arial"/>
          <w:sz w:val="22"/>
          <w:szCs w:val="22"/>
          <w:shd w:val="clear" w:color="auto" w:fill="FFFF00"/>
        </w:rPr>
      </w:pPr>
    </w:p>
    <w:p w:rsidR="001870EF" w:rsidRDefault="00000000">
      <w:pPr>
        <w:pStyle w:val="Heading1"/>
        <w:spacing w:before="0" w:after="120"/>
        <w:rPr>
          <w:rFonts w:ascii="Arial" w:eastAsia="Arial" w:hAnsi="Arial" w:cs="Arial"/>
          <w:b/>
          <w:color w:val="auto"/>
          <w:sz w:val="22"/>
          <w:szCs w:val="22"/>
          <w:shd w:val="clear" w:color="auto" w:fill="FFFF00"/>
          <w:lang w:eastAsia="zh-CN"/>
        </w:rPr>
      </w:pPr>
      <w:r>
        <w:rPr>
          <w:rFonts w:ascii="Arial" w:eastAsia="Arial" w:hAnsi="Arial" w:cs="Arial"/>
          <w:b/>
          <w:color w:val="000000"/>
          <w:sz w:val="22"/>
          <w:szCs w:val="22"/>
        </w:rPr>
        <w:t xml:space="preserve">Enhanced Service Update </w:t>
      </w:r>
      <w:r>
        <w:rPr>
          <w:rFonts w:ascii="Arial" w:eastAsia="Arial" w:hAnsi="Arial" w:cs="Arial"/>
          <w:color w:val="000000"/>
          <w:sz w:val="22"/>
          <w:szCs w:val="22"/>
          <w:lang w:eastAsia="zh-CN"/>
        </w:rPr>
        <w:t>(</w:t>
      </w:r>
      <w:r>
        <w:rPr>
          <w:rFonts w:ascii="Arial" w:eastAsia="Arial" w:hAnsi="Arial" w:cs="Arial"/>
          <w:color w:val="auto"/>
          <w:sz w:val="22"/>
          <w:szCs w:val="22"/>
          <w:lang w:eastAsia="zh-CN"/>
        </w:rPr>
        <w:t>RI.  Primary Eye care)</w:t>
      </w:r>
      <w:r>
        <w:rPr>
          <w:rFonts w:ascii="Arial" w:eastAsia="Arial" w:hAnsi="Arial" w:cs="Arial"/>
          <w:b/>
          <w:color w:val="000000"/>
          <w:sz w:val="22"/>
          <w:szCs w:val="22"/>
          <w:lang w:eastAsia="zh-CN"/>
        </w:rPr>
        <w:t xml:space="preserve"> </w:t>
      </w:r>
    </w:p>
    <w:p w:rsidR="001870EF" w:rsidRDefault="00000000">
      <w:pPr>
        <w:numPr>
          <w:ilvl w:val="0"/>
          <w:numId w:val="14"/>
        </w:numPr>
        <w:spacing w:before="120" w:after="120"/>
        <w:ind w:left="360" w:hanging="360"/>
        <w:rPr>
          <w:rFonts w:ascii="Arial" w:eastAsia="Arial" w:hAnsi="Arial" w:cs="Arial"/>
          <w:sz w:val="22"/>
          <w:szCs w:val="22"/>
        </w:rPr>
      </w:pPr>
      <w:r>
        <w:rPr>
          <w:rFonts w:ascii="Arial" w:eastAsia="Arial" w:hAnsi="Arial" w:cs="Arial"/>
          <w:sz w:val="22"/>
          <w:szCs w:val="22"/>
        </w:rPr>
        <w:t>No Update</w:t>
      </w:r>
    </w:p>
    <w:p w:rsidR="001870EF" w:rsidRDefault="00000000">
      <w:pPr>
        <w:pStyle w:val="Heading1"/>
        <w:spacing w:before="0" w:after="120"/>
        <w:rPr>
          <w:rFonts w:ascii="Arial" w:eastAsia="Arial" w:hAnsi="Arial" w:cs="Arial"/>
          <w:b/>
          <w:color w:val="000000"/>
          <w:sz w:val="22"/>
          <w:szCs w:val="22"/>
          <w:lang w:eastAsia="zh-CN"/>
        </w:rPr>
      </w:pPr>
      <w:r>
        <w:rPr>
          <w:rFonts w:ascii="Arial" w:eastAsia="Arial" w:hAnsi="Arial" w:cs="Arial"/>
          <w:b/>
          <w:color w:val="000000"/>
          <w:sz w:val="22"/>
          <w:szCs w:val="22"/>
          <w:lang w:eastAsia="zh-CN"/>
        </w:rPr>
        <w:t>Treasurer Report (AW)</w:t>
      </w:r>
    </w:p>
    <w:p w:rsidR="001870EF" w:rsidRDefault="00000000">
      <w:pPr>
        <w:spacing w:before="40" w:after="40"/>
        <w:rPr>
          <w:rFonts w:ascii="Arial" w:eastAsia="Arial" w:hAnsi="Arial" w:cs="Arial"/>
          <w:sz w:val="20"/>
          <w:szCs w:val="20"/>
        </w:rPr>
      </w:pPr>
      <w:r>
        <w:rPr>
          <w:rFonts w:ascii="Arial" w:eastAsia="Arial" w:hAnsi="Arial" w:cs="Arial"/>
          <w:sz w:val="20"/>
          <w:szCs w:val="20"/>
        </w:rPr>
        <w:t>Account Summary:</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Current  Account as of 9</w:t>
      </w:r>
      <w:r>
        <w:rPr>
          <w:rFonts w:ascii="Arial" w:eastAsia="Arial" w:hAnsi="Arial" w:cs="Arial"/>
          <w:sz w:val="20"/>
          <w:szCs w:val="20"/>
          <w:vertAlign w:val="superscript"/>
        </w:rPr>
        <w:t>th</w:t>
      </w:r>
      <w:r>
        <w:rPr>
          <w:rFonts w:ascii="Arial" w:eastAsia="Arial" w:hAnsi="Arial" w:cs="Arial"/>
          <w:sz w:val="20"/>
          <w:szCs w:val="20"/>
        </w:rPr>
        <w:t xml:space="preserve"> August 2023: £18,359.13</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Reserve Account as of 9</w:t>
      </w:r>
      <w:r>
        <w:rPr>
          <w:rFonts w:ascii="Arial" w:eastAsia="Arial" w:hAnsi="Arial" w:cs="Arial"/>
          <w:sz w:val="20"/>
          <w:szCs w:val="20"/>
          <w:vertAlign w:val="superscript"/>
        </w:rPr>
        <w:t>th</w:t>
      </w:r>
      <w:r>
        <w:rPr>
          <w:rFonts w:ascii="Arial" w:eastAsia="Arial" w:hAnsi="Arial" w:cs="Arial"/>
          <w:sz w:val="20"/>
          <w:szCs w:val="20"/>
        </w:rPr>
        <w:t xml:space="preserve"> August 2023: £</w:t>
      </w:r>
      <w:r>
        <w:rPr>
          <w:rFonts w:ascii="Arial" w:eastAsia="Arial" w:hAnsi="Arial" w:cs="Arial"/>
          <w:color w:val="000000"/>
          <w:sz w:val="20"/>
          <w:szCs w:val="20"/>
        </w:rPr>
        <w:t>9,261.97</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Total LOC funds</w:t>
      </w:r>
      <w:r>
        <w:rPr>
          <w:rFonts w:ascii="Arial" w:eastAsia="Arial" w:hAnsi="Arial" w:cs="Arial"/>
          <w:color w:val="000000"/>
          <w:sz w:val="20"/>
          <w:szCs w:val="20"/>
        </w:rPr>
        <w:t xml:space="preserve">  as of 9</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August 2023: £27,621.10</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 xml:space="preserve">Statutory LOC Levy currently 1.5%.                  Current LOCSU Levy 0.5%. </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LOC Meeting Fee £100.                                    LOC Hourly Rate £60.</w:t>
      </w:r>
    </w:p>
    <w:p w:rsidR="001870EF" w:rsidRDefault="00000000">
      <w:pPr>
        <w:numPr>
          <w:ilvl w:val="0"/>
          <w:numId w:val="1"/>
        </w:numPr>
        <w:spacing w:before="40" w:after="40"/>
        <w:ind w:left="720" w:hanging="360"/>
        <w:rPr>
          <w:rFonts w:ascii="Arial" w:eastAsia="Arial" w:hAnsi="Arial" w:cs="Arial"/>
          <w:sz w:val="20"/>
          <w:szCs w:val="20"/>
        </w:rPr>
      </w:pPr>
      <w:r>
        <w:rPr>
          <w:rFonts w:ascii="Arial" w:eastAsia="Arial" w:hAnsi="Arial" w:cs="Arial"/>
          <w:sz w:val="20"/>
          <w:szCs w:val="20"/>
        </w:rPr>
        <w:t>Full copy available on request.</w:t>
      </w:r>
    </w:p>
    <w:p w:rsidR="001870EF" w:rsidRDefault="00000000">
      <w:pPr>
        <w:spacing w:before="60"/>
        <w:rPr>
          <w:rFonts w:ascii="Arial" w:eastAsia="Arial" w:hAnsi="Arial" w:cs="Arial"/>
          <w:sz w:val="20"/>
          <w:szCs w:val="20"/>
        </w:rPr>
      </w:pPr>
      <w:r>
        <w:rPr>
          <w:rFonts w:ascii="Arial" w:eastAsia="Arial" w:hAnsi="Arial" w:cs="Arial"/>
          <w:sz w:val="20"/>
          <w:szCs w:val="20"/>
        </w:rPr>
        <w:t>Treasurer’s Update</w:t>
      </w:r>
    </w:p>
    <w:p w:rsidR="001870EF" w:rsidRDefault="00000000">
      <w:pPr>
        <w:numPr>
          <w:ilvl w:val="0"/>
          <w:numId w:val="1"/>
        </w:numPr>
        <w:spacing w:before="60"/>
        <w:ind w:left="720" w:hanging="360"/>
        <w:rPr>
          <w:rFonts w:ascii="Arial" w:eastAsia="Arial" w:hAnsi="Arial" w:cs="Arial"/>
          <w:sz w:val="20"/>
          <w:szCs w:val="20"/>
        </w:rPr>
      </w:pPr>
      <w:r>
        <w:rPr>
          <w:rFonts w:ascii="Arial" w:eastAsia="Arial" w:hAnsi="Arial" w:cs="Arial"/>
          <w:sz w:val="20"/>
          <w:szCs w:val="20"/>
        </w:rPr>
        <w:t>With the implementation of PAYE, payments to members will take longer to process.</w:t>
      </w:r>
    </w:p>
    <w:p w:rsidR="001870EF" w:rsidRDefault="00000000">
      <w:pPr>
        <w:numPr>
          <w:ilvl w:val="0"/>
          <w:numId w:val="1"/>
        </w:numPr>
        <w:spacing w:before="60"/>
        <w:ind w:left="720" w:hanging="360"/>
        <w:rPr>
          <w:rFonts w:ascii="Arial" w:eastAsia="Arial" w:hAnsi="Arial" w:cs="Arial"/>
          <w:sz w:val="20"/>
          <w:szCs w:val="20"/>
        </w:rPr>
      </w:pPr>
      <w:r>
        <w:rPr>
          <w:rFonts w:ascii="Arial" w:eastAsia="Arial" w:hAnsi="Arial" w:cs="Arial"/>
          <w:sz w:val="20"/>
          <w:szCs w:val="20"/>
        </w:rPr>
        <w:t>The submissions are currently on a monthly basis. A link to a claims folder will be distributed for any member’s claims and expenses for LOC business.</w:t>
      </w:r>
    </w:p>
    <w:p w:rsidR="001870EF" w:rsidRDefault="00000000">
      <w:pPr>
        <w:numPr>
          <w:ilvl w:val="0"/>
          <w:numId w:val="1"/>
        </w:numPr>
        <w:spacing w:before="60" w:after="140"/>
        <w:ind w:left="720" w:hanging="360"/>
        <w:rPr>
          <w:rFonts w:ascii="Arial" w:eastAsia="Arial" w:hAnsi="Arial" w:cs="Arial"/>
          <w:sz w:val="20"/>
          <w:szCs w:val="20"/>
        </w:rPr>
      </w:pPr>
      <w:r>
        <w:rPr>
          <w:rFonts w:ascii="Arial" w:eastAsia="Arial" w:hAnsi="Arial" w:cs="Arial"/>
          <w:sz w:val="20"/>
          <w:szCs w:val="20"/>
        </w:rPr>
        <w:t>Individual passwords to access personal payslips have now been distributed.</w:t>
      </w:r>
    </w:p>
    <w:p w:rsidR="001870EF" w:rsidRDefault="00000000">
      <w:pPr>
        <w:pStyle w:val="Heading1"/>
        <w:spacing w:before="0" w:after="120"/>
        <w:rPr>
          <w:rFonts w:ascii="Arial" w:eastAsia="Arial" w:hAnsi="Arial" w:cs="Arial"/>
          <w:b/>
          <w:color w:val="000000"/>
          <w:sz w:val="22"/>
          <w:lang w:eastAsia="zh-CN"/>
        </w:rPr>
      </w:pPr>
      <w:r>
        <w:rPr>
          <w:rFonts w:ascii="Arial" w:eastAsia="Arial" w:hAnsi="Arial" w:cs="Arial"/>
          <w:b/>
          <w:color w:val="000000"/>
          <w:sz w:val="22"/>
          <w:lang w:eastAsia="zh-CN"/>
        </w:rPr>
        <w:t>Any Other Business</w:t>
      </w:r>
    </w:p>
    <w:tbl>
      <w:tblPr>
        <w:tblW w:w="9639" w:type="dxa"/>
        <w:tblLook w:val="0600" w:firstRow="0" w:lastRow="0" w:firstColumn="0" w:lastColumn="0" w:noHBand="1" w:noVBand="1"/>
      </w:tblPr>
      <w:tblGrid>
        <w:gridCol w:w="8802"/>
        <w:gridCol w:w="837"/>
      </w:tblGrid>
      <w:tr w:rsidR="001870EF">
        <w:tc>
          <w:tcPr>
            <w:tcW w:w="8802" w:type="dxa"/>
            <w:tcBorders>
              <w:top w:val="nil"/>
              <w:left w:val="nil"/>
              <w:bottom w:val="nil"/>
              <w:right w:val="single" w:sz="8" w:space="0" w:color="000000"/>
              <w:tl2br w:val="nil"/>
              <w:tr2bl w:val="nil"/>
            </w:tcBorders>
            <w:shd w:val="solid" w:color="FFFFFF" w:fill="auto"/>
            <w:tcMar>
              <w:top w:w="0" w:type="dxa"/>
              <w:left w:w="108" w:type="dxa"/>
              <w:bottom w:w="0" w:type="dxa"/>
              <w:right w:w="108" w:type="dxa"/>
            </w:tcMar>
          </w:tcPr>
          <w:p w:rsidR="001870EF" w:rsidRDefault="00000000">
            <w:pPr>
              <w:pBdr>
                <w:top w:val="nil"/>
                <w:left w:val="nil"/>
                <w:bottom w:val="nil"/>
                <w:right w:val="nil"/>
                <w:between w:val="nil"/>
              </w:pBdr>
              <w:spacing w:before="60" w:after="60"/>
              <w:rPr>
                <w:rFonts w:ascii="Arial" w:eastAsia="Arial" w:hAnsi="Arial" w:cs="Arial"/>
                <w:sz w:val="20"/>
                <w:szCs w:val="20"/>
              </w:rPr>
            </w:pPr>
            <w:r>
              <w:rPr>
                <w:rFonts w:ascii="Arial" w:eastAsia="Arial" w:hAnsi="Arial" w:cs="Arial"/>
                <w:b/>
                <w:bCs/>
                <w:sz w:val="22"/>
                <w:szCs w:val="22"/>
              </w:rPr>
              <w:t>Merseyside LOC Merger</w:t>
            </w:r>
            <w:r>
              <w:rPr>
                <w:rFonts w:ascii="Arial" w:eastAsia="Arial" w:hAnsi="Arial" w:cs="Arial"/>
                <w:sz w:val="22"/>
                <w:szCs w:val="22"/>
              </w:rPr>
              <w:t>:</w:t>
            </w:r>
            <w:r>
              <w:rPr>
                <w:rFonts w:ascii="Arial" w:eastAsia="Arial" w:hAnsi="Arial" w:cs="Arial"/>
                <w:sz w:val="20"/>
                <w:szCs w:val="20"/>
              </w:rPr>
              <w:t xml:space="preserve"> As committee numbers shrink over the coming years with retirements etc. it makes sense for the neighbouring LOCs to merge into one Merseyside LOC.</w:t>
            </w:r>
          </w:p>
          <w:p w:rsidR="001870EF" w:rsidRDefault="00000000">
            <w:pPr>
              <w:pBdr>
                <w:top w:val="nil"/>
                <w:left w:val="nil"/>
                <w:bottom w:val="nil"/>
                <w:right w:val="nil"/>
                <w:between w:val="nil"/>
              </w:pBdr>
              <w:spacing w:before="60" w:after="60"/>
              <w:rPr>
                <w:rFonts w:ascii="Arial" w:eastAsia="Arial" w:hAnsi="Arial" w:cs="Arial"/>
                <w:sz w:val="20"/>
                <w:szCs w:val="20"/>
              </w:rPr>
            </w:pPr>
            <w:r>
              <w:rPr>
                <w:rFonts w:ascii="Arial" w:eastAsia="Arial" w:hAnsi="Arial" w:cs="Arial"/>
                <w:sz w:val="20"/>
                <w:szCs w:val="20"/>
              </w:rPr>
              <w:t>FK- Liverpool LOC are not in the same position regarding services and as the committee has recently changed it needs time to develop before they are in a postilion to merge.</w:t>
            </w:r>
          </w:p>
          <w:p w:rsidR="001870EF" w:rsidRDefault="00000000">
            <w:pPr>
              <w:pBdr>
                <w:top w:val="nil"/>
                <w:left w:val="nil"/>
                <w:bottom w:val="nil"/>
                <w:right w:val="nil"/>
                <w:between w:val="nil"/>
              </w:pBdr>
              <w:spacing w:before="60" w:after="60"/>
              <w:rPr>
                <w:rFonts w:ascii="Arial" w:eastAsia="Arial" w:hAnsi="Arial" w:cs="Arial"/>
                <w:sz w:val="20"/>
                <w:szCs w:val="20"/>
              </w:rPr>
            </w:pPr>
            <w:r>
              <w:rPr>
                <w:rFonts w:ascii="Arial" w:eastAsia="Arial" w:hAnsi="Arial" w:cs="Arial"/>
                <w:sz w:val="20"/>
                <w:szCs w:val="20"/>
              </w:rPr>
              <w:t>PN-  Working more as a collaboration rather than complete merger perhaps is the way to start.</w:t>
            </w:r>
          </w:p>
        </w:tc>
        <w:tc>
          <w:tcPr>
            <w:tcW w:w="837" w:type="dxa"/>
            <w:tcBorders>
              <w:top w:val="nil"/>
              <w:left w:val="single" w:sz="8" w:space="0" w:color="000000"/>
              <w:bottom w:val="nil"/>
              <w:right w:val="nil"/>
              <w:tl2br w:val="nil"/>
              <w:tr2bl w:val="nil"/>
            </w:tcBorders>
            <w:shd w:val="solid" w:color="FFFFFF" w:fill="auto"/>
            <w:tcMar>
              <w:top w:w="0" w:type="dxa"/>
              <w:left w:w="108" w:type="dxa"/>
              <w:bottom w:w="0" w:type="dxa"/>
              <w:right w:w="108" w:type="dxa"/>
            </w:tcMar>
          </w:tcPr>
          <w:p w:rsidR="001870EF" w:rsidRDefault="001870EF">
            <w:pPr>
              <w:rPr>
                <w:rFonts w:ascii="Calibri" w:eastAsia="Calibri" w:hAnsi="Calibri" w:cs="Calibri"/>
                <w:sz w:val="22"/>
              </w:rPr>
            </w:pPr>
          </w:p>
        </w:tc>
      </w:tr>
      <w:tr w:rsidR="001870EF">
        <w:trPr>
          <w:trHeight w:val="194"/>
        </w:trPr>
        <w:tc>
          <w:tcPr>
            <w:tcW w:w="8802" w:type="dxa"/>
            <w:tcBorders>
              <w:top w:val="nil"/>
              <w:left w:val="nil"/>
              <w:bottom w:val="nil"/>
              <w:right w:val="single" w:sz="8" w:space="0" w:color="000000"/>
              <w:tl2br w:val="nil"/>
              <w:tr2bl w:val="nil"/>
            </w:tcBorders>
            <w:shd w:val="solid" w:color="FFFFFF" w:fill="auto"/>
            <w:tcMar>
              <w:top w:w="0" w:type="dxa"/>
              <w:left w:w="108" w:type="dxa"/>
              <w:bottom w:w="0" w:type="dxa"/>
              <w:right w:w="108" w:type="dxa"/>
            </w:tcMar>
          </w:tcPr>
          <w:p w:rsidR="001870EF" w:rsidRDefault="00000000">
            <w:pPr>
              <w:rPr>
                <w:rFonts w:ascii="Arial" w:eastAsia="Arial" w:hAnsi="Arial" w:cs="Arial"/>
                <w:color w:val="000000"/>
                <w:sz w:val="20"/>
                <w:szCs w:val="20"/>
              </w:rPr>
            </w:pPr>
            <w:r>
              <w:rPr>
                <w:rFonts w:ascii="Arial" w:eastAsia="Arial" w:hAnsi="Arial" w:cs="Arial"/>
                <w:b/>
                <w:bCs/>
                <w:color w:val="000000"/>
                <w:sz w:val="20"/>
                <w:szCs w:val="20"/>
              </w:rPr>
              <w:t>CHEC</w:t>
            </w:r>
            <w:r>
              <w:rPr>
                <w:rFonts w:ascii="Arial" w:eastAsia="Arial" w:hAnsi="Arial" w:cs="Arial"/>
                <w:color w:val="000000"/>
                <w:sz w:val="20"/>
                <w:szCs w:val="20"/>
              </w:rPr>
              <w:t>: CHEC Preston are still not on OPERA as an endpoint, even though they are marketing their services heavily.</w:t>
            </w:r>
          </w:p>
        </w:tc>
        <w:tc>
          <w:tcPr>
            <w:tcW w:w="837" w:type="dxa"/>
            <w:tcBorders>
              <w:top w:val="nil"/>
              <w:left w:val="single" w:sz="8" w:space="0" w:color="000000"/>
              <w:bottom w:val="nil"/>
              <w:right w:val="nil"/>
              <w:tl2br w:val="nil"/>
              <w:tr2bl w:val="nil"/>
            </w:tcBorders>
            <w:shd w:val="solid" w:color="FFFFFF" w:fill="auto"/>
            <w:tcMar>
              <w:top w:w="0" w:type="dxa"/>
              <w:left w:w="108" w:type="dxa"/>
              <w:bottom w:w="0" w:type="dxa"/>
              <w:right w:w="108" w:type="dxa"/>
            </w:tcMar>
          </w:tcPr>
          <w:p w:rsidR="001870EF" w:rsidRDefault="001870EF">
            <w:pPr>
              <w:rPr>
                <w:rFonts w:ascii="Calibri" w:eastAsia="Calibri" w:hAnsi="Calibri" w:cs="Calibri"/>
                <w:sz w:val="22"/>
              </w:rPr>
            </w:pPr>
          </w:p>
        </w:tc>
      </w:tr>
      <w:tr w:rsidR="001870EF">
        <w:tc>
          <w:tcPr>
            <w:tcW w:w="8802" w:type="dxa"/>
            <w:tcBorders>
              <w:top w:val="nil"/>
              <w:left w:val="nil"/>
              <w:bottom w:val="nil"/>
              <w:right w:val="single" w:sz="8" w:space="0" w:color="000000"/>
              <w:tl2br w:val="nil"/>
              <w:tr2bl w:val="nil"/>
            </w:tcBorders>
            <w:shd w:val="solid" w:color="FFFFFF" w:fill="auto"/>
            <w:tcMar>
              <w:top w:w="0" w:type="dxa"/>
              <w:left w:w="108" w:type="dxa"/>
              <w:bottom w:w="0" w:type="dxa"/>
              <w:right w:w="108" w:type="dxa"/>
            </w:tcMar>
          </w:tcPr>
          <w:p w:rsidR="001870EF" w:rsidRDefault="00000000">
            <w:pPr>
              <w:rPr>
                <w:rFonts w:ascii="Arial" w:eastAsia="Arial" w:hAnsi="Arial" w:cs="Arial"/>
                <w:color w:val="000000"/>
                <w:sz w:val="22"/>
              </w:rPr>
            </w:pPr>
            <w:r>
              <w:rPr>
                <w:rFonts w:ascii="Arial" w:eastAsia="Arial" w:hAnsi="Arial" w:cs="Arial"/>
                <w:b/>
                <w:bCs/>
                <w:color w:val="000000"/>
                <w:sz w:val="22"/>
              </w:rPr>
              <w:t>Newsletter-</w:t>
            </w:r>
            <w:r>
              <w:rPr>
                <w:rFonts w:ascii="Arial" w:eastAsia="Arial" w:hAnsi="Arial" w:cs="Arial"/>
                <w:color w:val="000000"/>
                <w:sz w:val="22"/>
              </w:rPr>
              <w:t xml:space="preserve"> </w:t>
            </w:r>
            <w:r>
              <w:rPr>
                <w:rFonts w:ascii="Arial" w:eastAsia="Arial" w:hAnsi="Arial" w:cs="Arial"/>
                <w:color w:val="000000"/>
                <w:sz w:val="20"/>
                <w:szCs w:val="22"/>
              </w:rPr>
              <w:t>Time to release a newsletter with up lift in fees, OSCEs and new services etc.</w:t>
            </w:r>
          </w:p>
        </w:tc>
        <w:tc>
          <w:tcPr>
            <w:tcW w:w="837" w:type="dxa"/>
            <w:tcBorders>
              <w:top w:val="nil"/>
              <w:left w:val="single" w:sz="8" w:space="0" w:color="000000"/>
              <w:bottom w:val="nil"/>
              <w:right w:val="nil"/>
              <w:tl2br w:val="nil"/>
              <w:tr2bl w:val="nil"/>
            </w:tcBorders>
            <w:shd w:val="solid" w:color="FFFFFF" w:fill="auto"/>
            <w:tcMar>
              <w:top w:w="0" w:type="dxa"/>
              <w:left w:w="108" w:type="dxa"/>
              <w:bottom w:w="0" w:type="dxa"/>
              <w:right w:w="108" w:type="dxa"/>
            </w:tcMar>
          </w:tcPr>
          <w:p w:rsidR="001870EF" w:rsidRDefault="001870EF">
            <w:pPr>
              <w:rPr>
                <w:rFonts w:ascii="Calibri" w:eastAsia="Calibri" w:hAnsi="Calibri" w:cs="Calibri"/>
                <w:sz w:val="22"/>
              </w:rPr>
            </w:pPr>
          </w:p>
        </w:tc>
      </w:tr>
    </w:tbl>
    <w:p w:rsidR="001870EF" w:rsidRDefault="001870EF">
      <w:pPr>
        <w:rPr>
          <w:rFonts w:ascii="Arial" w:eastAsia="Arial" w:hAnsi="Arial" w:cs="Arial"/>
          <w:color w:val="000000"/>
          <w:sz w:val="22"/>
        </w:rPr>
      </w:pPr>
    </w:p>
    <w:p w:rsidR="001870EF" w:rsidRDefault="00000000">
      <w:pPr>
        <w:pStyle w:val="Heading1"/>
        <w:spacing w:before="0" w:after="120"/>
        <w:rPr>
          <w:rFonts w:ascii="Arial" w:eastAsia="Arial" w:hAnsi="Arial" w:cs="Arial"/>
          <w:b/>
          <w:color w:val="000000"/>
          <w:sz w:val="20"/>
          <w:szCs w:val="20"/>
        </w:rPr>
      </w:pPr>
      <w:r>
        <w:rPr>
          <w:rFonts w:ascii="Arial" w:eastAsia="Arial" w:hAnsi="Arial" w:cs="Arial"/>
          <w:b/>
          <w:color w:val="000000"/>
          <w:sz w:val="20"/>
          <w:szCs w:val="20"/>
        </w:rPr>
        <w:t>Next LOC Meeting</w:t>
      </w:r>
    </w:p>
    <w:p w:rsidR="001870EF" w:rsidRDefault="00000000">
      <w:pPr>
        <w:spacing w:before="100" w:after="100"/>
        <w:rPr>
          <w:rFonts w:ascii="Arial" w:eastAsia="Arial" w:hAnsi="Arial" w:cs="Arial"/>
          <w:sz w:val="22"/>
        </w:rPr>
      </w:pPr>
      <w:r>
        <w:rPr>
          <w:rFonts w:ascii="Arial" w:eastAsia="Arial" w:hAnsi="Arial" w:cs="Arial"/>
          <w:i/>
          <w:sz w:val="22"/>
        </w:rPr>
        <w:t>Date:</w:t>
      </w:r>
      <w:r>
        <w:rPr>
          <w:rFonts w:ascii="Arial" w:eastAsia="Arial" w:hAnsi="Arial" w:cs="Arial"/>
          <w:sz w:val="22"/>
        </w:rPr>
        <w:t xml:space="preserve"> Next LOC Meeting 12</w:t>
      </w:r>
      <w:r>
        <w:rPr>
          <w:rFonts w:ascii="Arial" w:eastAsia="Arial" w:hAnsi="Arial" w:cs="Arial"/>
          <w:sz w:val="22"/>
          <w:vertAlign w:val="superscript"/>
        </w:rPr>
        <w:t>th</w:t>
      </w:r>
      <w:r>
        <w:rPr>
          <w:rFonts w:ascii="Arial" w:eastAsia="Arial" w:hAnsi="Arial" w:cs="Arial"/>
          <w:sz w:val="22"/>
        </w:rPr>
        <w:t xml:space="preserve"> October 2023, to be confirmed.</w:t>
      </w:r>
    </w:p>
    <w:p w:rsidR="001870EF" w:rsidRDefault="00000000">
      <w:pPr>
        <w:spacing w:before="100" w:after="100"/>
        <w:jc w:val="center"/>
        <w:rPr>
          <w:rFonts w:ascii="Arial" w:eastAsia="Arial" w:hAnsi="Arial" w:cs="Arial"/>
          <w:sz w:val="22"/>
        </w:rPr>
      </w:pPr>
      <w:r>
        <w:rPr>
          <w:rFonts w:ascii="Arial" w:eastAsia="Arial" w:hAnsi="Arial" w:cs="Arial"/>
          <w:sz w:val="22"/>
        </w:rPr>
        <w:t>MEETING CLOSED 22:30</w:t>
      </w:r>
    </w:p>
    <w:sectPr w:rsidR="001870EF">
      <w:type w:val="continuous"/>
      <w:pgSz w:w="11907" w:h="1683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61"/>
    <w:multiLevelType w:val="singleLevel"/>
    <w:tmpl w:val="C84E03BC"/>
    <w:name w:val="Bullet 11"/>
    <w:lvl w:ilvl="0">
      <w:numFmt w:val="bullet"/>
      <w:lvlText w:val=""/>
      <w:lvlJc w:val="left"/>
      <w:pPr>
        <w:ind w:left="0" w:firstLine="0"/>
      </w:pPr>
      <w:rPr>
        <w:rFonts w:ascii="Wingdings" w:eastAsia="Wingdings" w:hAnsi="Wingdings" w:cs="Wingdings"/>
      </w:rPr>
    </w:lvl>
  </w:abstractNum>
  <w:abstractNum w:abstractNumId="1" w15:restartNumberingAfterBreak="0">
    <w:nsid w:val="10775DCA"/>
    <w:multiLevelType w:val="singleLevel"/>
    <w:tmpl w:val="AE1E2F64"/>
    <w:name w:val="Bullet 10"/>
    <w:lvl w:ilvl="0">
      <w:numFmt w:val="bullet"/>
      <w:lvlText w:val=""/>
      <w:lvlJc w:val="left"/>
      <w:pPr>
        <w:ind w:left="0" w:firstLine="0"/>
      </w:pPr>
      <w:rPr>
        <w:rFonts w:ascii="Wingdings" w:eastAsia="Wingdings" w:hAnsi="Wingdings" w:cs="Wingdings"/>
      </w:rPr>
    </w:lvl>
  </w:abstractNum>
  <w:abstractNum w:abstractNumId="2" w15:restartNumberingAfterBreak="0">
    <w:nsid w:val="1D1B3D46"/>
    <w:multiLevelType w:val="hybridMultilevel"/>
    <w:tmpl w:val="CCAEBC80"/>
    <w:name w:val="Numbered list 2"/>
    <w:lvl w:ilvl="0" w:tplc="FFF8871E">
      <w:numFmt w:val="bullet"/>
      <w:lvlText w:val="•"/>
      <w:lvlJc w:val="left"/>
      <w:pPr>
        <w:ind w:left="0" w:firstLine="0"/>
      </w:pPr>
    </w:lvl>
    <w:lvl w:ilvl="1" w:tplc="03CC1376">
      <w:numFmt w:val="none"/>
      <w:lvlText w:val=""/>
      <w:lvlJc w:val="left"/>
      <w:pPr>
        <w:ind w:left="0" w:firstLine="0"/>
      </w:pPr>
    </w:lvl>
    <w:lvl w:ilvl="2" w:tplc="F254103C">
      <w:numFmt w:val="none"/>
      <w:lvlText w:val=""/>
      <w:lvlJc w:val="left"/>
      <w:pPr>
        <w:ind w:left="0" w:firstLine="0"/>
      </w:pPr>
    </w:lvl>
    <w:lvl w:ilvl="3" w:tplc="546C26B4">
      <w:numFmt w:val="none"/>
      <w:lvlText w:val=""/>
      <w:lvlJc w:val="left"/>
      <w:pPr>
        <w:ind w:left="0" w:firstLine="0"/>
      </w:pPr>
    </w:lvl>
    <w:lvl w:ilvl="4" w:tplc="2F401428">
      <w:numFmt w:val="none"/>
      <w:lvlText w:val=""/>
      <w:lvlJc w:val="left"/>
      <w:pPr>
        <w:ind w:left="0" w:firstLine="0"/>
      </w:pPr>
    </w:lvl>
    <w:lvl w:ilvl="5" w:tplc="A560E2AE">
      <w:numFmt w:val="none"/>
      <w:lvlText w:val=""/>
      <w:lvlJc w:val="left"/>
      <w:pPr>
        <w:ind w:left="0" w:firstLine="0"/>
      </w:pPr>
    </w:lvl>
    <w:lvl w:ilvl="6" w:tplc="DD744428">
      <w:numFmt w:val="none"/>
      <w:lvlText w:val=""/>
      <w:lvlJc w:val="left"/>
      <w:pPr>
        <w:ind w:left="0" w:firstLine="0"/>
      </w:pPr>
    </w:lvl>
    <w:lvl w:ilvl="7" w:tplc="1C960BFC">
      <w:numFmt w:val="none"/>
      <w:lvlText w:val=""/>
      <w:lvlJc w:val="left"/>
      <w:pPr>
        <w:ind w:left="0" w:firstLine="0"/>
      </w:pPr>
    </w:lvl>
    <w:lvl w:ilvl="8" w:tplc="064CF160">
      <w:numFmt w:val="none"/>
      <w:lvlText w:val=""/>
      <w:lvlJc w:val="left"/>
      <w:pPr>
        <w:ind w:left="0" w:firstLine="0"/>
      </w:pPr>
    </w:lvl>
  </w:abstractNum>
  <w:abstractNum w:abstractNumId="3" w15:restartNumberingAfterBreak="0">
    <w:nsid w:val="1DBC751D"/>
    <w:multiLevelType w:val="singleLevel"/>
    <w:tmpl w:val="5A26F078"/>
    <w:name w:val="Bullet 12"/>
    <w:lvl w:ilvl="0">
      <w:numFmt w:val="bullet"/>
      <w:lvlText w:val=""/>
      <w:lvlJc w:val="left"/>
      <w:pPr>
        <w:ind w:left="0" w:firstLine="0"/>
      </w:pPr>
      <w:rPr>
        <w:rFonts w:ascii="Wingdings" w:eastAsia="Wingdings" w:hAnsi="Wingdings" w:cs="Wingdings"/>
      </w:rPr>
    </w:lvl>
  </w:abstractNum>
  <w:abstractNum w:abstractNumId="4" w15:restartNumberingAfterBreak="0">
    <w:nsid w:val="20522548"/>
    <w:multiLevelType w:val="hybridMultilevel"/>
    <w:tmpl w:val="DEF88954"/>
    <w:lvl w:ilvl="0" w:tplc="047A1E5A">
      <w:numFmt w:val="none"/>
      <w:lvlText w:val=""/>
      <w:lvlJc w:val="left"/>
      <w:pPr>
        <w:tabs>
          <w:tab w:val="num" w:pos="360"/>
        </w:tabs>
        <w:ind w:left="360" w:hanging="360"/>
      </w:pPr>
    </w:lvl>
    <w:lvl w:ilvl="1" w:tplc="C254BC22">
      <w:numFmt w:val="none"/>
      <w:lvlText w:val=""/>
      <w:lvlJc w:val="left"/>
      <w:pPr>
        <w:tabs>
          <w:tab w:val="num" w:pos="360"/>
        </w:tabs>
        <w:ind w:left="360" w:hanging="360"/>
      </w:pPr>
    </w:lvl>
    <w:lvl w:ilvl="2" w:tplc="E0E07C68">
      <w:numFmt w:val="none"/>
      <w:lvlText w:val=""/>
      <w:lvlJc w:val="left"/>
      <w:pPr>
        <w:tabs>
          <w:tab w:val="num" w:pos="360"/>
        </w:tabs>
        <w:ind w:left="360" w:hanging="360"/>
      </w:pPr>
    </w:lvl>
    <w:lvl w:ilvl="3" w:tplc="0E02B3B6">
      <w:numFmt w:val="none"/>
      <w:lvlText w:val=""/>
      <w:lvlJc w:val="left"/>
      <w:pPr>
        <w:tabs>
          <w:tab w:val="num" w:pos="360"/>
        </w:tabs>
        <w:ind w:left="360" w:hanging="360"/>
      </w:pPr>
    </w:lvl>
    <w:lvl w:ilvl="4" w:tplc="D4BA66B8">
      <w:numFmt w:val="none"/>
      <w:lvlText w:val=""/>
      <w:lvlJc w:val="left"/>
      <w:pPr>
        <w:tabs>
          <w:tab w:val="num" w:pos="360"/>
        </w:tabs>
        <w:ind w:left="360" w:hanging="360"/>
      </w:pPr>
    </w:lvl>
    <w:lvl w:ilvl="5" w:tplc="2910D732">
      <w:numFmt w:val="none"/>
      <w:lvlText w:val=""/>
      <w:lvlJc w:val="left"/>
      <w:pPr>
        <w:tabs>
          <w:tab w:val="num" w:pos="360"/>
        </w:tabs>
        <w:ind w:left="360" w:hanging="360"/>
      </w:pPr>
    </w:lvl>
    <w:lvl w:ilvl="6" w:tplc="1AD6FE8A">
      <w:numFmt w:val="none"/>
      <w:lvlText w:val=""/>
      <w:lvlJc w:val="left"/>
      <w:pPr>
        <w:tabs>
          <w:tab w:val="num" w:pos="360"/>
        </w:tabs>
        <w:ind w:left="360" w:hanging="360"/>
      </w:pPr>
    </w:lvl>
    <w:lvl w:ilvl="7" w:tplc="9E7689FC">
      <w:numFmt w:val="none"/>
      <w:lvlText w:val=""/>
      <w:lvlJc w:val="left"/>
      <w:pPr>
        <w:tabs>
          <w:tab w:val="num" w:pos="360"/>
        </w:tabs>
        <w:ind w:left="360" w:hanging="360"/>
      </w:pPr>
    </w:lvl>
    <w:lvl w:ilvl="8" w:tplc="F376A29C">
      <w:numFmt w:val="none"/>
      <w:lvlText w:val=""/>
      <w:lvlJc w:val="left"/>
      <w:pPr>
        <w:tabs>
          <w:tab w:val="num" w:pos="360"/>
        </w:tabs>
        <w:ind w:left="360" w:hanging="360"/>
      </w:pPr>
    </w:lvl>
  </w:abstractNum>
  <w:abstractNum w:abstractNumId="5" w15:restartNumberingAfterBreak="0">
    <w:nsid w:val="205465BC"/>
    <w:multiLevelType w:val="singleLevel"/>
    <w:tmpl w:val="5596F3BC"/>
    <w:name w:val="Bullet 13"/>
    <w:lvl w:ilvl="0">
      <w:numFmt w:val="bullet"/>
      <w:lvlText w:val=""/>
      <w:lvlJc w:val="left"/>
      <w:pPr>
        <w:ind w:left="0" w:firstLine="0"/>
      </w:pPr>
      <w:rPr>
        <w:rFonts w:ascii="Wingdings" w:eastAsia="Wingdings" w:hAnsi="Wingdings" w:cs="Wingdings"/>
        <w:kern w:val="1"/>
        <w:u w:val="single"/>
      </w:rPr>
    </w:lvl>
  </w:abstractNum>
  <w:abstractNum w:abstractNumId="6" w15:restartNumberingAfterBreak="0">
    <w:nsid w:val="248A6D08"/>
    <w:multiLevelType w:val="hybridMultilevel"/>
    <w:tmpl w:val="58FC347E"/>
    <w:name w:val="Numbered list 6"/>
    <w:lvl w:ilvl="0" w:tplc="4BC656B2">
      <w:numFmt w:val="bullet"/>
      <w:lvlText w:val="•"/>
      <w:lvlJc w:val="left"/>
      <w:pPr>
        <w:ind w:left="0" w:firstLine="0"/>
      </w:pPr>
    </w:lvl>
    <w:lvl w:ilvl="1" w:tplc="5C56B80A">
      <w:numFmt w:val="none"/>
      <w:lvlText w:val=""/>
      <w:lvlJc w:val="left"/>
      <w:pPr>
        <w:ind w:left="0" w:firstLine="0"/>
      </w:pPr>
    </w:lvl>
    <w:lvl w:ilvl="2" w:tplc="0B040CC4">
      <w:numFmt w:val="none"/>
      <w:lvlText w:val=""/>
      <w:lvlJc w:val="left"/>
      <w:pPr>
        <w:ind w:left="0" w:firstLine="0"/>
      </w:pPr>
    </w:lvl>
    <w:lvl w:ilvl="3" w:tplc="2CF2BCA0">
      <w:numFmt w:val="none"/>
      <w:lvlText w:val=""/>
      <w:lvlJc w:val="left"/>
      <w:pPr>
        <w:ind w:left="0" w:firstLine="0"/>
      </w:pPr>
    </w:lvl>
    <w:lvl w:ilvl="4" w:tplc="D48814C6">
      <w:numFmt w:val="none"/>
      <w:lvlText w:val=""/>
      <w:lvlJc w:val="left"/>
      <w:pPr>
        <w:ind w:left="0" w:firstLine="0"/>
      </w:pPr>
    </w:lvl>
    <w:lvl w:ilvl="5" w:tplc="2C8A1EEC">
      <w:numFmt w:val="none"/>
      <w:lvlText w:val=""/>
      <w:lvlJc w:val="left"/>
      <w:pPr>
        <w:ind w:left="0" w:firstLine="0"/>
      </w:pPr>
    </w:lvl>
    <w:lvl w:ilvl="6" w:tplc="92A8A060">
      <w:numFmt w:val="none"/>
      <w:lvlText w:val=""/>
      <w:lvlJc w:val="left"/>
      <w:pPr>
        <w:ind w:left="0" w:firstLine="0"/>
      </w:pPr>
    </w:lvl>
    <w:lvl w:ilvl="7" w:tplc="33908EEE">
      <w:numFmt w:val="none"/>
      <w:lvlText w:val=""/>
      <w:lvlJc w:val="left"/>
      <w:pPr>
        <w:ind w:left="0" w:firstLine="0"/>
      </w:pPr>
    </w:lvl>
    <w:lvl w:ilvl="8" w:tplc="C428AC26">
      <w:numFmt w:val="none"/>
      <w:lvlText w:val=""/>
      <w:lvlJc w:val="left"/>
      <w:pPr>
        <w:ind w:left="0" w:firstLine="0"/>
      </w:pPr>
    </w:lvl>
  </w:abstractNum>
  <w:abstractNum w:abstractNumId="7" w15:restartNumberingAfterBreak="0">
    <w:nsid w:val="24CA1277"/>
    <w:multiLevelType w:val="hybridMultilevel"/>
    <w:tmpl w:val="44664F26"/>
    <w:name w:val="Numbered list 4"/>
    <w:lvl w:ilvl="0" w:tplc="CDB05A28">
      <w:numFmt w:val="bullet"/>
      <w:lvlText w:val="•"/>
      <w:lvlJc w:val="left"/>
      <w:pPr>
        <w:ind w:left="0" w:firstLine="0"/>
      </w:pPr>
    </w:lvl>
    <w:lvl w:ilvl="1" w:tplc="4C8CE9BE">
      <w:numFmt w:val="none"/>
      <w:lvlText w:val=""/>
      <w:lvlJc w:val="left"/>
      <w:pPr>
        <w:ind w:left="0" w:firstLine="0"/>
      </w:pPr>
    </w:lvl>
    <w:lvl w:ilvl="2" w:tplc="C5C4ABC2">
      <w:numFmt w:val="none"/>
      <w:lvlText w:val=""/>
      <w:lvlJc w:val="left"/>
      <w:pPr>
        <w:ind w:left="0" w:firstLine="0"/>
      </w:pPr>
    </w:lvl>
    <w:lvl w:ilvl="3" w:tplc="C066985A">
      <w:numFmt w:val="none"/>
      <w:lvlText w:val=""/>
      <w:lvlJc w:val="left"/>
      <w:pPr>
        <w:ind w:left="0" w:firstLine="0"/>
      </w:pPr>
    </w:lvl>
    <w:lvl w:ilvl="4" w:tplc="5578747A">
      <w:numFmt w:val="none"/>
      <w:lvlText w:val=""/>
      <w:lvlJc w:val="left"/>
      <w:pPr>
        <w:ind w:left="0" w:firstLine="0"/>
      </w:pPr>
    </w:lvl>
    <w:lvl w:ilvl="5" w:tplc="F2D21E66">
      <w:numFmt w:val="none"/>
      <w:lvlText w:val=""/>
      <w:lvlJc w:val="left"/>
      <w:pPr>
        <w:ind w:left="0" w:firstLine="0"/>
      </w:pPr>
    </w:lvl>
    <w:lvl w:ilvl="6" w:tplc="8BEEABC0">
      <w:numFmt w:val="none"/>
      <w:lvlText w:val=""/>
      <w:lvlJc w:val="left"/>
      <w:pPr>
        <w:ind w:left="0" w:firstLine="0"/>
      </w:pPr>
    </w:lvl>
    <w:lvl w:ilvl="7" w:tplc="908AA23E">
      <w:numFmt w:val="none"/>
      <w:lvlText w:val=""/>
      <w:lvlJc w:val="left"/>
      <w:pPr>
        <w:ind w:left="0" w:firstLine="0"/>
      </w:pPr>
    </w:lvl>
    <w:lvl w:ilvl="8" w:tplc="BA1C3B78">
      <w:numFmt w:val="none"/>
      <w:lvlText w:val=""/>
      <w:lvlJc w:val="left"/>
      <w:pPr>
        <w:ind w:left="0" w:firstLine="0"/>
      </w:pPr>
    </w:lvl>
  </w:abstractNum>
  <w:abstractNum w:abstractNumId="8" w15:restartNumberingAfterBreak="0">
    <w:nsid w:val="2D0C7417"/>
    <w:multiLevelType w:val="hybridMultilevel"/>
    <w:tmpl w:val="CA6063B2"/>
    <w:name w:val="Numbered list 3"/>
    <w:lvl w:ilvl="0" w:tplc="2D4AF222">
      <w:numFmt w:val="bullet"/>
      <w:lvlText w:val="•"/>
      <w:lvlJc w:val="left"/>
      <w:pPr>
        <w:ind w:left="0" w:firstLine="0"/>
      </w:pPr>
    </w:lvl>
    <w:lvl w:ilvl="1" w:tplc="A4888420">
      <w:numFmt w:val="none"/>
      <w:lvlText w:val=""/>
      <w:lvlJc w:val="left"/>
      <w:pPr>
        <w:ind w:left="0" w:firstLine="0"/>
      </w:pPr>
    </w:lvl>
    <w:lvl w:ilvl="2" w:tplc="483465CC">
      <w:numFmt w:val="none"/>
      <w:lvlText w:val=""/>
      <w:lvlJc w:val="left"/>
      <w:pPr>
        <w:ind w:left="0" w:firstLine="0"/>
      </w:pPr>
    </w:lvl>
    <w:lvl w:ilvl="3" w:tplc="A2702692">
      <w:numFmt w:val="none"/>
      <w:lvlText w:val=""/>
      <w:lvlJc w:val="left"/>
      <w:pPr>
        <w:ind w:left="0" w:firstLine="0"/>
      </w:pPr>
    </w:lvl>
    <w:lvl w:ilvl="4" w:tplc="F1784AC8">
      <w:numFmt w:val="none"/>
      <w:lvlText w:val=""/>
      <w:lvlJc w:val="left"/>
      <w:pPr>
        <w:ind w:left="0" w:firstLine="0"/>
      </w:pPr>
    </w:lvl>
    <w:lvl w:ilvl="5" w:tplc="5ADCFCB8">
      <w:numFmt w:val="none"/>
      <w:lvlText w:val=""/>
      <w:lvlJc w:val="left"/>
      <w:pPr>
        <w:ind w:left="0" w:firstLine="0"/>
      </w:pPr>
    </w:lvl>
    <w:lvl w:ilvl="6" w:tplc="D3A634D6">
      <w:numFmt w:val="none"/>
      <w:lvlText w:val=""/>
      <w:lvlJc w:val="left"/>
      <w:pPr>
        <w:ind w:left="0" w:firstLine="0"/>
      </w:pPr>
    </w:lvl>
    <w:lvl w:ilvl="7" w:tplc="3DD46A86">
      <w:numFmt w:val="none"/>
      <w:lvlText w:val=""/>
      <w:lvlJc w:val="left"/>
      <w:pPr>
        <w:ind w:left="0" w:firstLine="0"/>
      </w:pPr>
    </w:lvl>
    <w:lvl w:ilvl="8" w:tplc="392A49EA">
      <w:numFmt w:val="none"/>
      <w:lvlText w:val=""/>
      <w:lvlJc w:val="left"/>
      <w:pPr>
        <w:ind w:left="0" w:firstLine="0"/>
      </w:pPr>
    </w:lvl>
  </w:abstractNum>
  <w:abstractNum w:abstractNumId="9" w15:restartNumberingAfterBreak="0">
    <w:nsid w:val="2F4E6F76"/>
    <w:multiLevelType w:val="singleLevel"/>
    <w:tmpl w:val="A0C8AC76"/>
    <w:name w:val="Bullet 14"/>
    <w:lvl w:ilvl="0">
      <w:numFmt w:val="bullet"/>
      <w:lvlText w:val=""/>
      <w:lvlJc w:val="left"/>
      <w:pPr>
        <w:ind w:left="0" w:firstLine="0"/>
      </w:pPr>
      <w:rPr>
        <w:rFonts w:ascii="Wingdings" w:eastAsia="Wingdings" w:hAnsi="Wingdings" w:cs="Wingdings"/>
      </w:rPr>
    </w:lvl>
  </w:abstractNum>
  <w:abstractNum w:abstractNumId="10" w15:restartNumberingAfterBreak="0">
    <w:nsid w:val="36400488"/>
    <w:multiLevelType w:val="singleLevel"/>
    <w:tmpl w:val="15DAA01A"/>
    <w:name w:val="Bullet 9"/>
    <w:lvl w:ilvl="0">
      <w:numFmt w:val="bullet"/>
      <w:lvlText w:val=""/>
      <w:lvlJc w:val="left"/>
      <w:pPr>
        <w:ind w:left="0" w:firstLine="0"/>
      </w:pPr>
      <w:rPr>
        <w:rFonts w:ascii="Wingdings" w:eastAsia="Wingdings" w:hAnsi="Wingdings" w:cs="Wingdings"/>
      </w:rPr>
    </w:lvl>
  </w:abstractNum>
  <w:abstractNum w:abstractNumId="11" w15:restartNumberingAfterBreak="0">
    <w:nsid w:val="40D1473F"/>
    <w:multiLevelType w:val="singleLevel"/>
    <w:tmpl w:val="ECCCE464"/>
    <w:name w:val="Bullet 8"/>
    <w:lvl w:ilvl="0">
      <w:numFmt w:val="bullet"/>
      <w:lvlText w:val=""/>
      <w:lvlJc w:val="left"/>
      <w:pPr>
        <w:ind w:left="0" w:firstLine="0"/>
      </w:pPr>
      <w:rPr>
        <w:rFonts w:ascii="Wingdings" w:eastAsia="Wingdings" w:hAnsi="Wingdings" w:cs="Wingdings"/>
      </w:rPr>
    </w:lvl>
  </w:abstractNum>
  <w:abstractNum w:abstractNumId="12" w15:restartNumberingAfterBreak="0">
    <w:nsid w:val="46283265"/>
    <w:multiLevelType w:val="singleLevel"/>
    <w:tmpl w:val="0668276C"/>
    <w:name w:val="Bullet 15"/>
    <w:lvl w:ilvl="0">
      <w:numFmt w:val="bullet"/>
      <w:lvlText w:val=""/>
      <w:lvlJc w:val="left"/>
      <w:pPr>
        <w:ind w:left="0" w:firstLine="0"/>
      </w:pPr>
      <w:rPr>
        <w:rFonts w:ascii="Wingdings" w:eastAsia="Wingdings" w:hAnsi="Wingdings" w:cs="Wingdings"/>
      </w:rPr>
    </w:lvl>
  </w:abstractNum>
  <w:abstractNum w:abstractNumId="13" w15:restartNumberingAfterBreak="0">
    <w:nsid w:val="488C6AD8"/>
    <w:multiLevelType w:val="hybridMultilevel"/>
    <w:tmpl w:val="779E6902"/>
    <w:name w:val="Numbered list 5"/>
    <w:lvl w:ilvl="0" w:tplc="F502D516">
      <w:numFmt w:val="bullet"/>
      <w:lvlText w:val="•"/>
      <w:lvlJc w:val="left"/>
      <w:pPr>
        <w:ind w:left="0" w:firstLine="0"/>
      </w:pPr>
    </w:lvl>
    <w:lvl w:ilvl="1" w:tplc="46FCB754">
      <w:numFmt w:val="none"/>
      <w:lvlText w:val=""/>
      <w:lvlJc w:val="left"/>
      <w:pPr>
        <w:ind w:left="0" w:firstLine="0"/>
      </w:pPr>
    </w:lvl>
    <w:lvl w:ilvl="2" w:tplc="BA3E8464">
      <w:numFmt w:val="none"/>
      <w:lvlText w:val=""/>
      <w:lvlJc w:val="left"/>
      <w:pPr>
        <w:ind w:left="0" w:firstLine="0"/>
      </w:pPr>
    </w:lvl>
    <w:lvl w:ilvl="3" w:tplc="86586B3E">
      <w:numFmt w:val="none"/>
      <w:lvlText w:val=""/>
      <w:lvlJc w:val="left"/>
      <w:pPr>
        <w:ind w:left="0" w:firstLine="0"/>
      </w:pPr>
    </w:lvl>
    <w:lvl w:ilvl="4" w:tplc="C7C092C6">
      <w:numFmt w:val="none"/>
      <w:lvlText w:val=""/>
      <w:lvlJc w:val="left"/>
      <w:pPr>
        <w:ind w:left="0" w:firstLine="0"/>
      </w:pPr>
    </w:lvl>
    <w:lvl w:ilvl="5" w:tplc="52C60868">
      <w:numFmt w:val="none"/>
      <w:lvlText w:val=""/>
      <w:lvlJc w:val="left"/>
      <w:pPr>
        <w:ind w:left="0" w:firstLine="0"/>
      </w:pPr>
    </w:lvl>
    <w:lvl w:ilvl="6" w:tplc="C4CAF780">
      <w:numFmt w:val="none"/>
      <w:lvlText w:val=""/>
      <w:lvlJc w:val="left"/>
      <w:pPr>
        <w:ind w:left="0" w:firstLine="0"/>
      </w:pPr>
    </w:lvl>
    <w:lvl w:ilvl="7" w:tplc="B456FD3A">
      <w:numFmt w:val="none"/>
      <w:lvlText w:val=""/>
      <w:lvlJc w:val="left"/>
      <w:pPr>
        <w:ind w:left="0" w:firstLine="0"/>
      </w:pPr>
    </w:lvl>
    <w:lvl w:ilvl="8" w:tplc="68A4C0E8">
      <w:numFmt w:val="none"/>
      <w:lvlText w:val=""/>
      <w:lvlJc w:val="left"/>
      <w:pPr>
        <w:ind w:left="0" w:firstLine="0"/>
      </w:pPr>
    </w:lvl>
  </w:abstractNum>
  <w:abstractNum w:abstractNumId="14" w15:restartNumberingAfterBreak="0">
    <w:nsid w:val="5B953C13"/>
    <w:multiLevelType w:val="hybridMultilevel"/>
    <w:tmpl w:val="E1ECCE6C"/>
    <w:name w:val="Numbered list 1"/>
    <w:lvl w:ilvl="0" w:tplc="976CB698">
      <w:numFmt w:val="bullet"/>
      <w:lvlText w:val="•"/>
      <w:lvlJc w:val="left"/>
      <w:pPr>
        <w:ind w:left="0" w:firstLine="0"/>
      </w:pPr>
    </w:lvl>
    <w:lvl w:ilvl="1" w:tplc="73367DC8">
      <w:numFmt w:val="none"/>
      <w:lvlText w:val=""/>
      <w:lvlJc w:val="left"/>
      <w:pPr>
        <w:ind w:left="0" w:firstLine="0"/>
      </w:pPr>
    </w:lvl>
    <w:lvl w:ilvl="2" w:tplc="E8769F10">
      <w:numFmt w:val="none"/>
      <w:lvlText w:val=""/>
      <w:lvlJc w:val="left"/>
      <w:pPr>
        <w:ind w:left="0" w:firstLine="0"/>
      </w:pPr>
    </w:lvl>
    <w:lvl w:ilvl="3" w:tplc="D31A1DC4">
      <w:numFmt w:val="none"/>
      <w:lvlText w:val=""/>
      <w:lvlJc w:val="left"/>
      <w:pPr>
        <w:ind w:left="0" w:firstLine="0"/>
      </w:pPr>
    </w:lvl>
    <w:lvl w:ilvl="4" w:tplc="6F8012E4">
      <w:numFmt w:val="none"/>
      <w:lvlText w:val=""/>
      <w:lvlJc w:val="left"/>
      <w:pPr>
        <w:ind w:left="0" w:firstLine="0"/>
      </w:pPr>
    </w:lvl>
    <w:lvl w:ilvl="5" w:tplc="145A0DDE">
      <w:numFmt w:val="none"/>
      <w:lvlText w:val=""/>
      <w:lvlJc w:val="left"/>
      <w:pPr>
        <w:ind w:left="0" w:firstLine="0"/>
      </w:pPr>
    </w:lvl>
    <w:lvl w:ilvl="6" w:tplc="763C5542">
      <w:numFmt w:val="none"/>
      <w:lvlText w:val=""/>
      <w:lvlJc w:val="left"/>
      <w:pPr>
        <w:ind w:left="0" w:firstLine="0"/>
      </w:pPr>
    </w:lvl>
    <w:lvl w:ilvl="7" w:tplc="2B36095E">
      <w:numFmt w:val="none"/>
      <w:lvlText w:val=""/>
      <w:lvlJc w:val="left"/>
      <w:pPr>
        <w:ind w:left="0" w:firstLine="0"/>
      </w:pPr>
    </w:lvl>
    <w:lvl w:ilvl="8" w:tplc="C0227E54">
      <w:numFmt w:val="none"/>
      <w:lvlText w:val=""/>
      <w:lvlJc w:val="left"/>
      <w:pPr>
        <w:ind w:left="0" w:firstLine="0"/>
      </w:pPr>
    </w:lvl>
  </w:abstractNum>
  <w:num w:numId="1" w16cid:durableId="415396539">
    <w:abstractNumId w:val="14"/>
  </w:num>
  <w:num w:numId="2" w16cid:durableId="1688411122">
    <w:abstractNumId w:val="2"/>
  </w:num>
  <w:num w:numId="3" w16cid:durableId="1126580904">
    <w:abstractNumId w:val="8"/>
  </w:num>
  <w:num w:numId="4" w16cid:durableId="1642733447">
    <w:abstractNumId w:val="7"/>
  </w:num>
  <w:num w:numId="5" w16cid:durableId="681590142">
    <w:abstractNumId w:val="13"/>
  </w:num>
  <w:num w:numId="6" w16cid:durableId="413433824">
    <w:abstractNumId w:val="6"/>
  </w:num>
  <w:num w:numId="7" w16cid:durableId="935676080">
    <w:abstractNumId w:val="12"/>
  </w:num>
  <w:num w:numId="8" w16cid:durableId="416368977">
    <w:abstractNumId w:val="11"/>
  </w:num>
  <w:num w:numId="9" w16cid:durableId="102308835">
    <w:abstractNumId w:val="10"/>
  </w:num>
  <w:num w:numId="10" w16cid:durableId="1922369269">
    <w:abstractNumId w:val="1"/>
  </w:num>
  <w:num w:numId="11" w16cid:durableId="28995880">
    <w:abstractNumId w:val="0"/>
  </w:num>
  <w:num w:numId="12" w16cid:durableId="871267766">
    <w:abstractNumId w:val="3"/>
  </w:num>
  <w:num w:numId="13" w16cid:durableId="1976065316">
    <w:abstractNumId w:val="5"/>
  </w:num>
  <w:num w:numId="14" w16cid:durableId="2137678365">
    <w:abstractNumId w:val="9"/>
  </w:num>
  <w:num w:numId="15" w16cid:durableId="1936742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283"/>
  <w:drawingGridVerticalSpacing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0EF"/>
    <w:rsid w:val="001870EF"/>
    <w:rsid w:val="007B2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98B64-1EC6-420E-9AF4-51DE3470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pBdr>
        <w:top w:val="single" w:sz="4" w:space="1" w:color="444D26"/>
        <w:left w:val="nil"/>
        <w:bottom w:val="single" w:sz="12" w:space="1" w:color="444D26"/>
        <w:right w:val="nil"/>
        <w:between w:val="nil"/>
      </w:pBdr>
      <w:spacing w:before="240" w:after="240"/>
      <w:outlineLvl w:val="0"/>
    </w:pPr>
    <w:rPr>
      <w:rFonts w:ascii="Calibri Light" w:eastAsia="Calibri Light" w:hAnsi="Calibri Light" w:cs="Calibri Light"/>
      <w:color w:val="444D26"/>
      <w:kern w:val="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Pr>
      <w:rFonts w:ascii="Calibri" w:eastAsia="Calibri" w:hAnsi="Calibri" w:cs="Calibri"/>
      <w:kern w:val="1"/>
      <w:sz w:val="22"/>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Calibri Light"/>
        <a:cs typeface="Calibri Light"/>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3</cp:revision>
  <dcterms:created xsi:type="dcterms:W3CDTF">2023-10-09T11:27:00Z</dcterms:created>
  <dcterms:modified xsi:type="dcterms:W3CDTF">2023-10-09T11:27:00Z</dcterms:modified>
</cp:coreProperties>
</file>