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B7502" w14:textId="1DAADC0E" w:rsidR="000C2D62" w:rsidRPr="00FC4523" w:rsidRDefault="000C2D62">
      <w:pPr>
        <w:rPr>
          <w:rFonts w:asciiTheme="minorHAnsi" w:hAnsiTheme="minorHAnsi"/>
          <w:b/>
          <w:sz w:val="28"/>
          <w:szCs w:val="28"/>
          <w:u w:val="single"/>
        </w:rPr>
      </w:pPr>
      <w:r w:rsidRPr="00FC4523">
        <w:rPr>
          <w:rFonts w:asciiTheme="minorHAnsi" w:hAnsiTheme="minorHAnsi"/>
          <w:b/>
          <w:sz w:val="28"/>
          <w:szCs w:val="28"/>
          <w:u w:val="single"/>
        </w:rPr>
        <w:t xml:space="preserve">Leeds Community Ocular Hypertension Monitoring Scheme </w:t>
      </w:r>
    </w:p>
    <w:p w14:paraId="03EF33A9" w14:textId="612368CD" w:rsidR="00E15C8B" w:rsidRPr="00FC4523" w:rsidRDefault="00582202">
      <w:pPr>
        <w:rPr>
          <w:rFonts w:asciiTheme="minorHAnsi" w:hAnsiTheme="minorHAnsi"/>
          <w:b/>
          <w:sz w:val="28"/>
          <w:szCs w:val="28"/>
        </w:rPr>
      </w:pPr>
      <w:r w:rsidRPr="00FC4523">
        <w:rPr>
          <w:rFonts w:asciiTheme="minorHAnsi" w:hAnsiTheme="minorHAnsi"/>
          <w:b/>
          <w:sz w:val="28"/>
          <w:szCs w:val="28"/>
        </w:rPr>
        <w:t xml:space="preserve">Amended </w:t>
      </w:r>
      <w:r w:rsidR="00C03FFB" w:rsidRPr="00FC4523">
        <w:rPr>
          <w:rFonts w:asciiTheme="minorHAnsi" w:hAnsiTheme="minorHAnsi"/>
          <w:b/>
          <w:sz w:val="28"/>
          <w:szCs w:val="28"/>
        </w:rPr>
        <w:t xml:space="preserve">Protocol and Guidelines </w:t>
      </w:r>
      <w:r w:rsidR="00370AE1">
        <w:rPr>
          <w:rFonts w:asciiTheme="minorHAnsi" w:hAnsiTheme="minorHAnsi"/>
          <w:b/>
          <w:sz w:val="28"/>
          <w:szCs w:val="28"/>
        </w:rPr>
        <w:t>Jan</w:t>
      </w:r>
      <w:r w:rsidR="00173CA1">
        <w:rPr>
          <w:rFonts w:asciiTheme="minorHAnsi" w:hAnsiTheme="minorHAnsi"/>
          <w:b/>
          <w:sz w:val="28"/>
          <w:szCs w:val="28"/>
        </w:rPr>
        <w:t xml:space="preserve"> 202</w:t>
      </w:r>
      <w:r w:rsidR="00370AE1">
        <w:rPr>
          <w:rFonts w:asciiTheme="minorHAnsi" w:hAnsiTheme="minorHAnsi"/>
          <w:b/>
          <w:sz w:val="28"/>
          <w:szCs w:val="28"/>
        </w:rPr>
        <w:t>1</w:t>
      </w:r>
    </w:p>
    <w:p w14:paraId="73473C10" w14:textId="10797658" w:rsidR="000C2D62" w:rsidRPr="00FC4523" w:rsidRDefault="000C2D62">
      <w:pPr>
        <w:rPr>
          <w:rFonts w:asciiTheme="minorHAnsi" w:hAnsiTheme="minorHAnsi"/>
          <w:b/>
          <w:sz w:val="24"/>
          <w:szCs w:val="24"/>
        </w:rPr>
      </w:pPr>
      <w:r w:rsidRPr="00FC4523">
        <w:rPr>
          <w:rFonts w:asciiTheme="minorHAnsi" w:hAnsiTheme="minorHAnsi"/>
          <w:b/>
          <w:sz w:val="24"/>
          <w:szCs w:val="24"/>
        </w:rPr>
        <w:t>Background</w:t>
      </w:r>
    </w:p>
    <w:p w14:paraId="1EBDBF59" w14:textId="098DF186" w:rsidR="000C2D62" w:rsidRPr="000222C5" w:rsidRDefault="000C2D62">
      <w:pPr>
        <w:rPr>
          <w:rFonts w:asciiTheme="minorHAnsi" w:hAnsiTheme="minorHAnsi"/>
          <w:sz w:val="24"/>
          <w:szCs w:val="24"/>
        </w:rPr>
      </w:pPr>
      <w:r w:rsidRPr="000222C5">
        <w:rPr>
          <w:rFonts w:asciiTheme="minorHAnsi" w:hAnsiTheme="minorHAnsi"/>
          <w:sz w:val="24"/>
          <w:szCs w:val="24"/>
        </w:rPr>
        <w:t>The Leeds Ocular Hypertension Monitoring Scheme (OHTMS) allows for transfer of patients who have been diagnosed with Ocular Hypertension (OHT)</w:t>
      </w:r>
      <w:r w:rsidR="0003467D">
        <w:rPr>
          <w:rFonts w:asciiTheme="minorHAnsi" w:hAnsiTheme="minorHAnsi"/>
          <w:sz w:val="24"/>
          <w:szCs w:val="24"/>
        </w:rPr>
        <w:t xml:space="preserve"> </w:t>
      </w:r>
      <w:r w:rsidRPr="000222C5">
        <w:rPr>
          <w:rFonts w:asciiTheme="minorHAnsi" w:hAnsiTheme="minorHAnsi"/>
          <w:sz w:val="24"/>
          <w:szCs w:val="24"/>
        </w:rPr>
        <w:t xml:space="preserve">from </w:t>
      </w:r>
      <w:r w:rsidR="0003467D">
        <w:rPr>
          <w:rFonts w:asciiTheme="minorHAnsi" w:hAnsiTheme="minorHAnsi"/>
          <w:sz w:val="24"/>
          <w:szCs w:val="24"/>
        </w:rPr>
        <w:t xml:space="preserve">the hospital eye service or community </w:t>
      </w:r>
      <w:r w:rsidR="000300D5" w:rsidRPr="0003467D">
        <w:rPr>
          <w:rFonts w:asciiTheme="minorHAnsi" w:hAnsiTheme="minorHAnsi"/>
          <w:bCs/>
          <w:sz w:val="24"/>
          <w:szCs w:val="24"/>
        </w:rPr>
        <w:t>AQP</w:t>
      </w:r>
      <w:r w:rsidR="0003467D" w:rsidRPr="0003467D">
        <w:rPr>
          <w:rFonts w:asciiTheme="minorHAnsi" w:hAnsiTheme="minorHAnsi"/>
          <w:bCs/>
          <w:sz w:val="24"/>
          <w:szCs w:val="24"/>
        </w:rPr>
        <w:t xml:space="preserve"> (Any Qualified Provider)</w:t>
      </w:r>
      <w:r w:rsidRPr="000222C5">
        <w:rPr>
          <w:rFonts w:asciiTheme="minorHAnsi" w:hAnsiTheme="minorHAnsi"/>
          <w:sz w:val="24"/>
          <w:szCs w:val="24"/>
        </w:rPr>
        <w:t xml:space="preserve"> to ac</w:t>
      </w:r>
      <w:r w:rsidR="000300D5">
        <w:rPr>
          <w:rFonts w:asciiTheme="minorHAnsi" w:hAnsiTheme="minorHAnsi"/>
          <w:sz w:val="24"/>
          <w:szCs w:val="24"/>
        </w:rPr>
        <w:t>credited community optometrists</w:t>
      </w:r>
      <w:r w:rsidRPr="000222C5">
        <w:rPr>
          <w:rFonts w:asciiTheme="minorHAnsi" w:hAnsiTheme="minorHAnsi"/>
          <w:sz w:val="24"/>
          <w:szCs w:val="24"/>
        </w:rPr>
        <w:t xml:space="preserve"> for ongoing monitoring.</w:t>
      </w:r>
    </w:p>
    <w:p w14:paraId="7FCDD574" w14:textId="7617D95D" w:rsidR="000C2D62" w:rsidRPr="000222C5" w:rsidRDefault="000C2D62">
      <w:pPr>
        <w:rPr>
          <w:rFonts w:asciiTheme="minorHAnsi" w:hAnsiTheme="minorHAnsi"/>
          <w:sz w:val="24"/>
          <w:szCs w:val="24"/>
        </w:rPr>
      </w:pPr>
      <w:r w:rsidRPr="000222C5">
        <w:rPr>
          <w:rFonts w:asciiTheme="minorHAnsi" w:hAnsiTheme="minorHAnsi"/>
          <w:sz w:val="24"/>
          <w:szCs w:val="24"/>
        </w:rPr>
        <w:t>The transfer of c</w:t>
      </w:r>
      <w:r w:rsidR="000300D5">
        <w:rPr>
          <w:rFonts w:asciiTheme="minorHAnsi" w:hAnsiTheme="minorHAnsi"/>
          <w:sz w:val="24"/>
          <w:szCs w:val="24"/>
        </w:rPr>
        <w:t xml:space="preserve">are </w:t>
      </w:r>
      <w:r w:rsidRPr="000222C5">
        <w:rPr>
          <w:rFonts w:asciiTheme="minorHAnsi" w:hAnsiTheme="minorHAnsi"/>
          <w:sz w:val="24"/>
          <w:szCs w:val="24"/>
        </w:rPr>
        <w:t>to the community allows the patients to be seen cl</w:t>
      </w:r>
      <w:r w:rsidR="000300D5">
        <w:rPr>
          <w:rFonts w:asciiTheme="minorHAnsi" w:hAnsiTheme="minorHAnsi"/>
          <w:sz w:val="24"/>
          <w:szCs w:val="24"/>
        </w:rPr>
        <w:t xml:space="preserve">oser to home, frees up </w:t>
      </w:r>
      <w:r w:rsidRPr="000222C5">
        <w:rPr>
          <w:rFonts w:asciiTheme="minorHAnsi" w:hAnsiTheme="minorHAnsi"/>
          <w:sz w:val="24"/>
          <w:szCs w:val="24"/>
        </w:rPr>
        <w:t>clinic appointments for more complex patients, and better utilizes the skills, and resources available in the community.</w:t>
      </w:r>
    </w:p>
    <w:p w14:paraId="55AF6529" w14:textId="138CF555" w:rsidR="000C2D62" w:rsidRPr="000222C5" w:rsidRDefault="000C2D62">
      <w:pPr>
        <w:rPr>
          <w:rFonts w:asciiTheme="minorHAnsi" w:hAnsiTheme="minorHAnsi"/>
          <w:sz w:val="24"/>
          <w:szCs w:val="24"/>
        </w:rPr>
      </w:pPr>
      <w:r w:rsidRPr="000222C5">
        <w:rPr>
          <w:rFonts w:asciiTheme="minorHAnsi" w:hAnsiTheme="minorHAnsi"/>
          <w:sz w:val="24"/>
          <w:szCs w:val="24"/>
        </w:rPr>
        <w:t xml:space="preserve">The service commenced in 2016, initially for patients who were not on treatment.  In 2019, it was agreed that </w:t>
      </w:r>
      <w:r w:rsidR="0018170C">
        <w:rPr>
          <w:rFonts w:asciiTheme="minorHAnsi" w:hAnsiTheme="minorHAnsi"/>
          <w:sz w:val="24"/>
          <w:szCs w:val="24"/>
        </w:rPr>
        <w:t>Leeds Teaching Hospitals Trust (</w:t>
      </w:r>
      <w:r w:rsidR="000300D5">
        <w:rPr>
          <w:rFonts w:asciiTheme="minorHAnsi" w:hAnsiTheme="minorHAnsi"/>
          <w:sz w:val="24"/>
          <w:szCs w:val="24"/>
        </w:rPr>
        <w:t>LTHT</w:t>
      </w:r>
      <w:r w:rsidR="0018170C">
        <w:rPr>
          <w:rFonts w:asciiTheme="minorHAnsi" w:hAnsiTheme="minorHAnsi"/>
          <w:sz w:val="24"/>
          <w:szCs w:val="24"/>
        </w:rPr>
        <w:t>)</w:t>
      </w:r>
      <w:r w:rsidR="000300D5">
        <w:rPr>
          <w:rFonts w:asciiTheme="minorHAnsi" w:hAnsiTheme="minorHAnsi"/>
          <w:sz w:val="24"/>
          <w:szCs w:val="24"/>
        </w:rPr>
        <w:t xml:space="preserve"> </w:t>
      </w:r>
      <w:r w:rsidRPr="000222C5">
        <w:rPr>
          <w:rFonts w:asciiTheme="minorHAnsi" w:hAnsiTheme="minorHAnsi"/>
          <w:sz w:val="24"/>
          <w:szCs w:val="24"/>
        </w:rPr>
        <w:t xml:space="preserve">patients who were </w:t>
      </w:r>
      <w:r w:rsidR="00582202" w:rsidRPr="000222C5">
        <w:rPr>
          <w:rFonts w:asciiTheme="minorHAnsi" w:hAnsiTheme="minorHAnsi"/>
          <w:sz w:val="24"/>
          <w:szCs w:val="24"/>
        </w:rPr>
        <w:t xml:space="preserve">stable </w:t>
      </w:r>
      <w:r w:rsidRPr="000222C5">
        <w:rPr>
          <w:rFonts w:asciiTheme="minorHAnsi" w:hAnsiTheme="minorHAnsi"/>
          <w:sz w:val="24"/>
          <w:szCs w:val="24"/>
        </w:rPr>
        <w:t xml:space="preserve">on </w:t>
      </w:r>
      <w:r w:rsidR="00582202" w:rsidRPr="000222C5">
        <w:rPr>
          <w:rFonts w:asciiTheme="minorHAnsi" w:hAnsiTheme="minorHAnsi"/>
          <w:sz w:val="24"/>
          <w:szCs w:val="24"/>
        </w:rPr>
        <w:t xml:space="preserve">topical </w:t>
      </w:r>
      <w:r w:rsidRPr="000222C5">
        <w:rPr>
          <w:rFonts w:asciiTheme="minorHAnsi" w:hAnsiTheme="minorHAnsi"/>
          <w:sz w:val="24"/>
          <w:szCs w:val="24"/>
        </w:rPr>
        <w:t>treatment</w:t>
      </w:r>
      <w:r w:rsidR="00582202" w:rsidRPr="000222C5">
        <w:rPr>
          <w:rFonts w:asciiTheme="minorHAnsi" w:hAnsiTheme="minorHAnsi"/>
          <w:sz w:val="24"/>
          <w:szCs w:val="24"/>
        </w:rPr>
        <w:t xml:space="preserve"> with no evidence of glaucoma, could also be transferred </w:t>
      </w:r>
      <w:r w:rsidR="0018170C">
        <w:rPr>
          <w:rFonts w:asciiTheme="minorHAnsi" w:hAnsiTheme="minorHAnsi"/>
          <w:sz w:val="24"/>
          <w:szCs w:val="24"/>
        </w:rPr>
        <w:t>in</w:t>
      </w:r>
      <w:r w:rsidR="00582202" w:rsidRPr="000222C5">
        <w:rPr>
          <w:rFonts w:asciiTheme="minorHAnsi" w:hAnsiTheme="minorHAnsi"/>
          <w:sz w:val="24"/>
          <w:szCs w:val="24"/>
        </w:rPr>
        <w:t>to the service.</w:t>
      </w:r>
      <w:r w:rsidR="000300D5">
        <w:rPr>
          <w:rFonts w:asciiTheme="minorHAnsi" w:hAnsiTheme="minorHAnsi"/>
          <w:sz w:val="24"/>
          <w:szCs w:val="24"/>
        </w:rPr>
        <w:t xml:space="preserve">  In 2020 due to COVID-19 it has been agreed that AQP’s can now send OHT patients to the community optometrists.</w:t>
      </w:r>
    </w:p>
    <w:p w14:paraId="1C1A6E61" w14:textId="2596897C" w:rsidR="002420CE" w:rsidRPr="000222C5" w:rsidRDefault="002420CE">
      <w:pPr>
        <w:rPr>
          <w:rFonts w:asciiTheme="minorHAnsi" w:hAnsiTheme="minorHAnsi"/>
          <w:sz w:val="24"/>
          <w:szCs w:val="24"/>
        </w:rPr>
      </w:pPr>
      <w:r w:rsidRPr="000222C5">
        <w:rPr>
          <w:rFonts w:asciiTheme="minorHAnsi" w:hAnsiTheme="minorHAnsi"/>
          <w:sz w:val="24"/>
          <w:szCs w:val="24"/>
        </w:rPr>
        <w:t>All OHTMS providers must hold an OHTMS contract with NHS Leeds CCG</w:t>
      </w:r>
    </w:p>
    <w:p w14:paraId="4FA44E34" w14:textId="77777777" w:rsidR="00E15C8B" w:rsidRPr="000222C5" w:rsidRDefault="00E15C8B" w:rsidP="00373DFB">
      <w:pPr>
        <w:pStyle w:val="ListParagraph1"/>
        <w:ind w:left="0"/>
        <w:rPr>
          <w:rFonts w:asciiTheme="minorHAnsi" w:hAnsiTheme="minorHAnsi"/>
          <w:color w:val="00B050"/>
          <w:sz w:val="24"/>
          <w:szCs w:val="24"/>
        </w:rPr>
      </w:pPr>
    </w:p>
    <w:tbl>
      <w:tblPr>
        <w:tblW w:w="9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6"/>
      </w:tblGrid>
      <w:tr w:rsidR="00E15C8B" w:rsidRPr="000222C5" w14:paraId="0B9FF233" w14:textId="77777777">
        <w:tc>
          <w:tcPr>
            <w:tcW w:w="9016" w:type="dxa"/>
          </w:tcPr>
          <w:p w14:paraId="6D59084A" w14:textId="3D1FE87E" w:rsidR="00FC4523" w:rsidRPr="00FC4523" w:rsidRDefault="00C03FFB" w:rsidP="00FC4523">
            <w:pPr>
              <w:spacing w:after="0" w:line="240" w:lineRule="auto"/>
              <w:rPr>
                <w:rFonts w:asciiTheme="minorHAnsi" w:hAnsiTheme="minorHAnsi"/>
                <w:b/>
                <w:i/>
                <w:color w:val="66FF66"/>
                <w:sz w:val="28"/>
                <w:szCs w:val="28"/>
              </w:rPr>
            </w:pPr>
            <w:r w:rsidRPr="00FC4523">
              <w:rPr>
                <w:rFonts w:asciiTheme="minorHAnsi" w:hAnsiTheme="minorHAnsi"/>
                <w:b/>
                <w:i/>
                <w:color w:val="92D050"/>
                <w:sz w:val="28"/>
                <w:szCs w:val="28"/>
              </w:rPr>
              <w:t>Inclusion criteria</w:t>
            </w:r>
          </w:p>
        </w:tc>
      </w:tr>
      <w:tr w:rsidR="00E15C8B" w:rsidRPr="000222C5" w14:paraId="0235C8C7" w14:textId="77777777" w:rsidTr="00110AAF">
        <w:trPr>
          <w:cantSplit/>
          <w:trHeight w:val="1134"/>
        </w:trPr>
        <w:tc>
          <w:tcPr>
            <w:tcW w:w="9016" w:type="dxa"/>
          </w:tcPr>
          <w:p w14:paraId="121B56FC" w14:textId="0E1E05DD" w:rsidR="00DB073B" w:rsidRPr="000222C5" w:rsidRDefault="00DB073B" w:rsidP="00D855BB">
            <w:pPr>
              <w:pStyle w:val="ListParagraph"/>
              <w:numPr>
                <w:ilvl w:val="0"/>
                <w:numId w:val="12"/>
              </w:numPr>
              <w:spacing w:after="0" w:line="240" w:lineRule="auto"/>
              <w:rPr>
                <w:rFonts w:asciiTheme="minorHAnsi" w:hAnsiTheme="minorHAnsi"/>
                <w:sz w:val="24"/>
                <w:szCs w:val="24"/>
              </w:rPr>
            </w:pPr>
            <w:r w:rsidRPr="000222C5">
              <w:rPr>
                <w:rFonts w:asciiTheme="minorHAnsi" w:hAnsiTheme="minorHAnsi"/>
                <w:sz w:val="24"/>
                <w:szCs w:val="24"/>
              </w:rPr>
              <w:t>Patients diagnosed with OHT (</w:t>
            </w:r>
            <w:proofErr w:type="spellStart"/>
            <w:r w:rsidRPr="000222C5">
              <w:rPr>
                <w:rFonts w:asciiTheme="minorHAnsi" w:hAnsiTheme="minorHAnsi"/>
                <w:sz w:val="24"/>
                <w:szCs w:val="24"/>
              </w:rPr>
              <w:t>Goldmann</w:t>
            </w:r>
            <w:proofErr w:type="spellEnd"/>
            <w:r w:rsidRPr="000222C5">
              <w:rPr>
                <w:rFonts w:asciiTheme="minorHAnsi" w:hAnsiTheme="minorHAnsi"/>
                <w:sz w:val="24"/>
                <w:szCs w:val="24"/>
              </w:rPr>
              <w:t xml:space="preserve"> IOP</w:t>
            </w:r>
            <w:r w:rsidR="00575B11">
              <w:rPr>
                <w:rFonts w:asciiTheme="minorHAnsi" w:hAnsiTheme="minorHAnsi"/>
                <w:sz w:val="24"/>
                <w:szCs w:val="24"/>
              </w:rPr>
              <w:t>=</w:t>
            </w:r>
            <w:r w:rsidRPr="000222C5">
              <w:rPr>
                <w:rFonts w:asciiTheme="minorHAnsi" w:hAnsiTheme="minorHAnsi"/>
                <w:sz w:val="24"/>
                <w:szCs w:val="24"/>
              </w:rPr>
              <w:t>2</w:t>
            </w:r>
            <w:r w:rsidR="00015691" w:rsidRPr="000222C5">
              <w:rPr>
                <w:rFonts w:asciiTheme="minorHAnsi" w:hAnsiTheme="minorHAnsi"/>
                <w:sz w:val="24"/>
                <w:szCs w:val="24"/>
              </w:rPr>
              <w:t>4</w:t>
            </w:r>
            <w:r w:rsidRPr="000222C5">
              <w:rPr>
                <w:rFonts w:asciiTheme="minorHAnsi" w:hAnsiTheme="minorHAnsi"/>
                <w:sz w:val="24"/>
                <w:szCs w:val="24"/>
              </w:rPr>
              <w:t>mmHg</w:t>
            </w:r>
            <w:r w:rsidR="00575B11">
              <w:rPr>
                <w:rFonts w:asciiTheme="minorHAnsi" w:hAnsiTheme="minorHAnsi"/>
                <w:sz w:val="24"/>
                <w:szCs w:val="24"/>
              </w:rPr>
              <w:t xml:space="preserve"> or above</w:t>
            </w:r>
            <w:r w:rsidRPr="000222C5">
              <w:rPr>
                <w:rFonts w:asciiTheme="minorHAnsi" w:hAnsiTheme="minorHAnsi"/>
                <w:sz w:val="24"/>
                <w:szCs w:val="24"/>
              </w:rPr>
              <w:t xml:space="preserve"> on at least 2 occasions and </w:t>
            </w:r>
            <w:r w:rsidR="00575B11">
              <w:rPr>
                <w:rFonts w:asciiTheme="minorHAnsi" w:hAnsiTheme="minorHAnsi"/>
                <w:sz w:val="24"/>
                <w:szCs w:val="24"/>
              </w:rPr>
              <w:t xml:space="preserve">with </w:t>
            </w:r>
            <w:r w:rsidRPr="000222C5">
              <w:rPr>
                <w:rFonts w:asciiTheme="minorHAnsi" w:hAnsiTheme="minorHAnsi"/>
                <w:sz w:val="24"/>
                <w:szCs w:val="24"/>
              </w:rPr>
              <w:t xml:space="preserve">open angles) and who </w:t>
            </w:r>
            <w:r w:rsidRPr="000222C5">
              <w:rPr>
                <w:rFonts w:asciiTheme="minorHAnsi" w:hAnsiTheme="minorHAnsi"/>
                <w:b/>
                <w:sz w:val="24"/>
                <w:szCs w:val="24"/>
              </w:rPr>
              <w:t>do not</w:t>
            </w:r>
            <w:r w:rsidRPr="000222C5">
              <w:rPr>
                <w:rFonts w:asciiTheme="minorHAnsi" w:hAnsiTheme="minorHAnsi"/>
                <w:sz w:val="24"/>
                <w:szCs w:val="24"/>
              </w:rPr>
              <w:t xml:space="preserve"> require treatment as per NICE guidelines</w:t>
            </w:r>
            <w:r w:rsidR="00015691" w:rsidRPr="000222C5">
              <w:rPr>
                <w:rFonts w:asciiTheme="minorHAnsi" w:hAnsiTheme="minorHAnsi"/>
                <w:sz w:val="24"/>
                <w:szCs w:val="24"/>
              </w:rPr>
              <w:t xml:space="preserve"> </w:t>
            </w:r>
            <w:r w:rsidR="00D855BB" w:rsidRPr="000222C5">
              <w:rPr>
                <w:rFonts w:asciiTheme="minorHAnsi" w:hAnsiTheme="minorHAnsi"/>
                <w:sz w:val="24"/>
                <w:szCs w:val="24"/>
              </w:rPr>
              <w:t>NG</w:t>
            </w:r>
            <w:r w:rsidR="00575B11">
              <w:rPr>
                <w:rFonts w:asciiTheme="minorHAnsi" w:hAnsiTheme="minorHAnsi"/>
                <w:sz w:val="24"/>
                <w:szCs w:val="24"/>
              </w:rPr>
              <w:t>81</w:t>
            </w:r>
            <w:r w:rsidR="00D855BB" w:rsidRPr="000222C5">
              <w:rPr>
                <w:rFonts w:asciiTheme="minorHAnsi" w:hAnsiTheme="minorHAnsi"/>
                <w:sz w:val="24"/>
                <w:szCs w:val="24"/>
              </w:rPr>
              <w:t>*</w:t>
            </w:r>
          </w:p>
          <w:p w14:paraId="6D7D53F0" w14:textId="165D8D9E" w:rsidR="00D855BB" w:rsidRPr="000222C5" w:rsidRDefault="00D855BB" w:rsidP="00D855BB">
            <w:pPr>
              <w:pStyle w:val="ListParagraph"/>
              <w:spacing w:after="0" w:line="240" w:lineRule="auto"/>
              <w:ind w:left="576"/>
              <w:rPr>
                <w:rFonts w:asciiTheme="minorHAnsi" w:hAnsiTheme="minorHAnsi"/>
                <w:sz w:val="24"/>
                <w:szCs w:val="24"/>
              </w:rPr>
            </w:pPr>
            <w:r w:rsidRPr="000222C5">
              <w:rPr>
                <w:rFonts w:asciiTheme="minorHAnsi" w:hAnsiTheme="minorHAnsi"/>
                <w:sz w:val="24"/>
                <w:szCs w:val="24"/>
              </w:rPr>
              <w:t>(*i.e. who are not at risk of visual impairment in their lifetime)</w:t>
            </w:r>
          </w:p>
          <w:p w14:paraId="0DB8EE0C" w14:textId="1D149929" w:rsidR="009B601F" w:rsidRPr="000222C5" w:rsidRDefault="00430F3B" w:rsidP="00015691">
            <w:pPr>
              <w:spacing w:after="0" w:line="240" w:lineRule="auto"/>
              <w:rPr>
                <w:rFonts w:asciiTheme="minorHAnsi" w:hAnsiTheme="minorHAnsi"/>
                <w:sz w:val="24"/>
                <w:szCs w:val="24"/>
              </w:rPr>
            </w:pPr>
            <w:r w:rsidRPr="000222C5">
              <w:rPr>
                <w:rFonts w:asciiTheme="minorHAnsi" w:hAnsiTheme="minorHAnsi"/>
                <w:sz w:val="24"/>
                <w:szCs w:val="24"/>
              </w:rPr>
              <w:t xml:space="preserve">    </w:t>
            </w:r>
            <w:r w:rsidR="00015691" w:rsidRPr="000222C5">
              <w:rPr>
                <w:rFonts w:asciiTheme="minorHAnsi" w:hAnsiTheme="minorHAnsi"/>
                <w:sz w:val="24"/>
                <w:szCs w:val="24"/>
              </w:rPr>
              <w:t>2.</w:t>
            </w:r>
            <w:r w:rsidRPr="000222C5">
              <w:rPr>
                <w:rFonts w:asciiTheme="minorHAnsi" w:hAnsiTheme="minorHAnsi"/>
                <w:sz w:val="24"/>
                <w:szCs w:val="24"/>
              </w:rPr>
              <w:t xml:space="preserve">  </w:t>
            </w:r>
            <w:r w:rsidR="00015691" w:rsidRPr="000222C5">
              <w:rPr>
                <w:rFonts w:asciiTheme="minorHAnsi" w:hAnsiTheme="minorHAnsi"/>
                <w:sz w:val="24"/>
                <w:szCs w:val="24"/>
              </w:rPr>
              <w:t xml:space="preserve">Patients diagnosed with OHT who </w:t>
            </w:r>
            <w:r w:rsidR="00015691" w:rsidRPr="000222C5">
              <w:rPr>
                <w:rFonts w:asciiTheme="minorHAnsi" w:hAnsiTheme="minorHAnsi"/>
                <w:b/>
                <w:sz w:val="24"/>
                <w:szCs w:val="24"/>
              </w:rPr>
              <w:t>are</w:t>
            </w:r>
            <w:r w:rsidR="00015691" w:rsidRPr="000222C5">
              <w:rPr>
                <w:rFonts w:asciiTheme="minorHAnsi" w:hAnsiTheme="minorHAnsi"/>
                <w:sz w:val="24"/>
                <w:szCs w:val="24"/>
              </w:rPr>
              <w:t xml:space="preserve"> on IOP lowering drops</w:t>
            </w:r>
            <w:r w:rsidR="00582202" w:rsidRPr="000222C5">
              <w:rPr>
                <w:rFonts w:asciiTheme="minorHAnsi" w:hAnsiTheme="minorHAnsi"/>
                <w:sz w:val="24"/>
                <w:szCs w:val="24"/>
              </w:rPr>
              <w:t>,</w:t>
            </w:r>
            <w:r w:rsidR="00015691" w:rsidRPr="000222C5">
              <w:rPr>
                <w:rFonts w:asciiTheme="minorHAnsi" w:hAnsiTheme="minorHAnsi"/>
                <w:sz w:val="24"/>
                <w:szCs w:val="24"/>
              </w:rPr>
              <w:t xml:space="preserve"> </w:t>
            </w:r>
            <w:r w:rsidR="00582202" w:rsidRPr="000222C5">
              <w:rPr>
                <w:rFonts w:asciiTheme="minorHAnsi" w:hAnsiTheme="minorHAnsi"/>
                <w:sz w:val="24"/>
                <w:szCs w:val="24"/>
              </w:rPr>
              <w:t xml:space="preserve">but </w:t>
            </w:r>
            <w:r w:rsidR="00015691" w:rsidRPr="000222C5">
              <w:rPr>
                <w:rFonts w:asciiTheme="minorHAnsi" w:hAnsiTheme="minorHAnsi"/>
                <w:sz w:val="24"/>
                <w:szCs w:val="24"/>
              </w:rPr>
              <w:t>whose treated IOP is within the target IOP</w:t>
            </w:r>
            <w:r w:rsidR="00582202" w:rsidRPr="000222C5">
              <w:rPr>
                <w:rFonts w:asciiTheme="minorHAnsi" w:hAnsiTheme="minorHAnsi"/>
                <w:sz w:val="24"/>
                <w:szCs w:val="24"/>
              </w:rPr>
              <w:t>, and are tolerant of the treatment.</w:t>
            </w:r>
            <w:r w:rsidR="00B107BB" w:rsidRPr="000222C5">
              <w:rPr>
                <w:rFonts w:asciiTheme="minorHAnsi" w:hAnsiTheme="minorHAnsi"/>
                <w:sz w:val="24"/>
                <w:szCs w:val="24"/>
              </w:rPr>
              <w:t xml:space="preserve"> </w:t>
            </w:r>
          </w:p>
          <w:p w14:paraId="78AF27D4" w14:textId="4F5029B3" w:rsidR="00E15C8B" w:rsidRPr="000222C5" w:rsidRDefault="009B601F" w:rsidP="00015691">
            <w:pPr>
              <w:spacing w:after="0" w:line="240" w:lineRule="auto"/>
              <w:rPr>
                <w:rFonts w:asciiTheme="minorHAnsi" w:hAnsiTheme="minorHAnsi"/>
                <w:sz w:val="24"/>
                <w:szCs w:val="24"/>
              </w:rPr>
            </w:pPr>
            <w:r w:rsidRPr="000222C5">
              <w:rPr>
                <w:rFonts w:asciiTheme="minorHAnsi" w:hAnsiTheme="minorHAnsi"/>
                <w:sz w:val="24"/>
                <w:szCs w:val="24"/>
              </w:rPr>
              <w:t xml:space="preserve">   </w:t>
            </w:r>
            <w:r w:rsidR="00015691" w:rsidRPr="000222C5">
              <w:rPr>
                <w:rFonts w:asciiTheme="minorHAnsi" w:hAnsiTheme="minorHAnsi"/>
                <w:sz w:val="24"/>
                <w:szCs w:val="24"/>
              </w:rPr>
              <w:t xml:space="preserve"> 3.  </w:t>
            </w:r>
            <w:r w:rsidR="00582202" w:rsidRPr="000222C5">
              <w:rPr>
                <w:rFonts w:asciiTheme="minorHAnsi" w:hAnsiTheme="minorHAnsi"/>
                <w:sz w:val="24"/>
                <w:szCs w:val="24"/>
              </w:rPr>
              <w:t xml:space="preserve">Patients with </w:t>
            </w:r>
            <w:proofErr w:type="spellStart"/>
            <w:r w:rsidR="00582202" w:rsidRPr="000222C5">
              <w:rPr>
                <w:rFonts w:asciiTheme="minorHAnsi" w:hAnsiTheme="minorHAnsi"/>
                <w:sz w:val="24"/>
                <w:szCs w:val="24"/>
              </w:rPr>
              <w:t>p</w:t>
            </w:r>
            <w:r w:rsidR="00C03FFB" w:rsidRPr="000222C5">
              <w:rPr>
                <w:rFonts w:asciiTheme="minorHAnsi" w:hAnsiTheme="minorHAnsi"/>
                <w:sz w:val="24"/>
                <w:szCs w:val="24"/>
              </w:rPr>
              <w:t>seudoexfoliation</w:t>
            </w:r>
            <w:proofErr w:type="spellEnd"/>
            <w:r w:rsidR="00C03FFB" w:rsidRPr="000222C5">
              <w:rPr>
                <w:rFonts w:asciiTheme="minorHAnsi" w:hAnsiTheme="minorHAnsi"/>
                <w:sz w:val="24"/>
                <w:szCs w:val="24"/>
              </w:rPr>
              <w:t xml:space="preserve"> syndrome or pigment dispersion syndrome </w:t>
            </w:r>
            <w:r w:rsidR="000A5B0B" w:rsidRPr="000222C5">
              <w:rPr>
                <w:rFonts w:asciiTheme="minorHAnsi" w:hAnsiTheme="minorHAnsi"/>
                <w:b/>
                <w:sz w:val="24"/>
                <w:szCs w:val="24"/>
              </w:rPr>
              <w:t>(with no evidence of glaucoma)</w:t>
            </w:r>
            <w:r w:rsidR="000A5B0B" w:rsidRPr="000222C5">
              <w:rPr>
                <w:rFonts w:asciiTheme="minorHAnsi" w:hAnsiTheme="minorHAnsi"/>
                <w:sz w:val="24"/>
                <w:szCs w:val="24"/>
              </w:rPr>
              <w:t xml:space="preserve"> </w:t>
            </w:r>
            <w:r w:rsidR="00C03FFB" w:rsidRPr="000222C5">
              <w:rPr>
                <w:rFonts w:asciiTheme="minorHAnsi" w:hAnsiTheme="minorHAnsi"/>
                <w:sz w:val="24"/>
                <w:szCs w:val="24"/>
              </w:rPr>
              <w:t>as per NICE guidelines</w:t>
            </w:r>
            <w:r w:rsidR="00015691" w:rsidRPr="000222C5">
              <w:rPr>
                <w:rFonts w:asciiTheme="minorHAnsi" w:hAnsiTheme="minorHAnsi"/>
                <w:sz w:val="24"/>
                <w:szCs w:val="24"/>
              </w:rPr>
              <w:t>.</w:t>
            </w:r>
          </w:p>
          <w:p w14:paraId="7297F9BB" w14:textId="055ABDFA" w:rsidR="00110AAF" w:rsidRPr="000222C5" w:rsidRDefault="00015691" w:rsidP="00015691">
            <w:pPr>
              <w:spacing w:after="0" w:line="240" w:lineRule="auto"/>
              <w:rPr>
                <w:rFonts w:asciiTheme="minorHAnsi" w:hAnsiTheme="minorHAnsi"/>
                <w:sz w:val="24"/>
                <w:szCs w:val="24"/>
              </w:rPr>
            </w:pPr>
            <w:r w:rsidRPr="000222C5">
              <w:rPr>
                <w:rFonts w:asciiTheme="minorHAnsi" w:hAnsiTheme="minorHAnsi"/>
                <w:sz w:val="24"/>
                <w:szCs w:val="24"/>
              </w:rPr>
              <w:t xml:space="preserve">    4.  </w:t>
            </w:r>
            <w:r w:rsidR="00110AAF" w:rsidRPr="000222C5">
              <w:rPr>
                <w:rFonts w:asciiTheme="minorHAnsi" w:hAnsiTheme="minorHAnsi"/>
                <w:sz w:val="24"/>
                <w:szCs w:val="24"/>
              </w:rPr>
              <w:t xml:space="preserve">Patient must be registered with a </w:t>
            </w:r>
            <w:r w:rsidR="00582202" w:rsidRPr="000222C5">
              <w:rPr>
                <w:rFonts w:asciiTheme="minorHAnsi" w:hAnsiTheme="minorHAnsi"/>
                <w:sz w:val="24"/>
                <w:szCs w:val="24"/>
              </w:rPr>
              <w:t>Leeds</w:t>
            </w:r>
            <w:r w:rsidR="00110AAF" w:rsidRPr="000222C5">
              <w:rPr>
                <w:rFonts w:asciiTheme="minorHAnsi" w:hAnsiTheme="minorHAnsi"/>
                <w:sz w:val="24"/>
                <w:szCs w:val="24"/>
              </w:rPr>
              <w:t xml:space="preserve"> GP</w:t>
            </w:r>
            <w:r w:rsidRPr="000222C5">
              <w:rPr>
                <w:rFonts w:asciiTheme="minorHAnsi" w:hAnsiTheme="minorHAnsi"/>
                <w:sz w:val="24"/>
                <w:szCs w:val="24"/>
              </w:rPr>
              <w:t>.</w:t>
            </w:r>
          </w:p>
          <w:p w14:paraId="4B5475BE" w14:textId="77777777" w:rsidR="00E15C8B" w:rsidRPr="000222C5" w:rsidRDefault="00E15C8B" w:rsidP="00110AAF">
            <w:pPr>
              <w:spacing w:after="0" w:line="240" w:lineRule="auto"/>
              <w:rPr>
                <w:rFonts w:asciiTheme="minorHAnsi" w:hAnsiTheme="minorHAnsi"/>
                <w:sz w:val="24"/>
                <w:szCs w:val="24"/>
              </w:rPr>
            </w:pPr>
          </w:p>
        </w:tc>
      </w:tr>
      <w:tr w:rsidR="00E15C8B" w:rsidRPr="000222C5" w14:paraId="71AFD693" w14:textId="77777777">
        <w:tc>
          <w:tcPr>
            <w:tcW w:w="9016" w:type="dxa"/>
          </w:tcPr>
          <w:p w14:paraId="64642A18" w14:textId="0C26FC6C" w:rsidR="00FC4523" w:rsidRPr="00FC4523" w:rsidRDefault="00C03FFB" w:rsidP="00FC4523">
            <w:pPr>
              <w:spacing w:after="0" w:line="240" w:lineRule="auto"/>
              <w:rPr>
                <w:rFonts w:asciiTheme="minorHAnsi" w:hAnsiTheme="minorHAnsi"/>
                <w:b/>
                <w:i/>
                <w:sz w:val="28"/>
                <w:szCs w:val="28"/>
              </w:rPr>
            </w:pPr>
            <w:r w:rsidRPr="00FC4523">
              <w:rPr>
                <w:rFonts w:asciiTheme="minorHAnsi" w:hAnsiTheme="minorHAnsi"/>
                <w:b/>
                <w:i/>
                <w:color w:val="FF0000"/>
                <w:sz w:val="28"/>
                <w:szCs w:val="28"/>
              </w:rPr>
              <w:t>Exclusion criteria</w:t>
            </w:r>
          </w:p>
        </w:tc>
      </w:tr>
      <w:tr w:rsidR="00E15C8B" w:rsidRPr="000222C5" w14:paraId="297BB06A" w14:textId="77777777">
        <w:tc>
          <w:tcPr>
            <w:tcW w:w="9016" w:type="dxa"/>
          </w:tcPr>
          <w:p w14:paraId="01C7BFEA" w14:textId="39092F2B" w:rsidR="00E15C8B" w:rsidRPr="000222C5" w:rsidRDefault="00015691">
            <w:pPr>
              <w:spacing w:after="0" w:line="240" w:lineRule="auto"/>
              <w:rPr>
                <w:rFonts w:asciiTheme="minorHAnsi" w:hAnsiTheme="minorHAnsi"/>
                <w:sz w:val="24"/>
                <w:szCs w:val="24"/>
              </w:rPr>
            </w:pPr>
            <w:r w:rsidRPr="000222C5">
              <w:rPr>
                <w:rFonts w:asciiTheme="minorHAnsi" w:hAnsiTheme="minorHAnsi"/>
                <w:sz w:val="24"/>
                <w:szCs w:val="24"/>
              </w:rPr>
              <w:t xml:space="preserve">  </w:t>
            </w:r>
            <w:r w:rsidR="00C03FFB" w:rsidRPr="000222C5">
              <w:rPr>
                <w:rFonts w:asciiTheme="minorHAnsi" w:hAnsiTheme="minorHAnsi"/>
                <w:sz w:val="24"/>
                <w:szCs w:val="24"/>
              </w:rPr>
              <w:t xml:space="preserve">1. </w:t>
            </w:r>
            <w:r w:rsidRPr="000222C5">
              <w:rPr>
                <w:rFonts w:asciiTheme="minorHAnsi" w:hAnsiTheme="minorHAnsi"/>
                <w:sz w:val="24"/>
                <w:szCs w:val="24"/>
              </w:rPr>
              <w:t xml:space="preserve"> </w:t>
            </w:r>
            <w:r w:rsidR="0091252E" w:rsidRPr="000222C5">
              <w:rPr>
                <w:rFonts w:asciiTheme="minorHAnsi" w:hAnsiTheme="minorHAnsi"/>
                <w:sz w:val="24"/>
                <w:szCs w:val="24"/>
              </w:rPr>
              <w:t xml:space="preserve">Primary open angle glaucoma (including </w:t>
            </w:r>
            <w:proofErr w:type="spellStart"/>
            <w:r w:rsidR="0091252E" w:rsidRPr="000222C5">
              <w:rPr>
                <w:rFonts w:asciiTheme="minorHAnsi" w:hAnsiTheme="minorHAnsi"/>
                <w:sz w:val="24"/>
                <w:szCs w:val="24"/>
              </w:rPr>
              <w:t>pseudoexfoliation</w:t>
            </w:r>
            <w:proofErr w:type="spellEnd"/>
            <w:r w:rsidR="0091252E" w:rsidRPr="000222C5">
              <w:rPr>
                <w:rFonts w:asciiTheme="minorHAnsi" w:hAnsiTheme="minorHAnsi"/>
                <w:sz w:val="24"/>
                <w:szCs w:val="24"/>
              </w:rPr>
              <w:t xml:space="preserve"> glaucoma or pigment   dispersion glaucoma)</w:t>
            </w:r>
          </w:p>
          <w:p w14:paraId="671A26E2" w14:textId="6F583958" w:rsidR="00E15C8B" w:rsidRPr="000222C5" w:rsidRDefault="00015691">
            <w:pPr>
              <w:spacing w:after="0" w:line="240" w:lineRule="auto"/>
              <w:rPr>
                <w:rFonts w:asciiTheme="minorHAnsi" w:hAnsiTheme="minorHAnsi"/>
                <w:sz w:val="24"/>
                <w:szCs w:val="24"/>
              </w:rPr>
            </w:pPr>
            <w:r w:rsidRPr="000222C5">
              <w:rPr>
                <w:rFonts w:asciiTheme="minorHAnsi" w:hAnsiTheme="minorHAnsi"/>
                <w:sz w:val="24"/>
                <w:szCs w:val="24"/>
              </w:rPr>
              <w:t xml:space="preserve">  </w:t>
            </w:r>
            <w:r w:rsidR="00C03FFB" w:rsidRPr="000222C5">
              <w:rPr>
                <w:rFonts w:asciiTheme="minorHAnsi" w:hAnsiTheme="minorHAnsi"/>
                <w:sz w:val="24"/>
                <w:szCs w:val="24"/>
              </w:rPr>
              <w:t xml:space="preserve">2. </w:t>
            </w:r>
            <w:r w:rsidRPr="000222C5">
              <w:rPr>
                <w:rFonts w:asciiTheme="minorHAnsi" w:hAnsiTheme="minorHAnsi"/>
                <w:sz w:val="24"/>
                <w:szCs w:val="24"/>
              </w:rPr>
              <w:t xml:space="preserve"> </w:t>
            </w:r>
            <w:r w:rsidR="00582202" w:rsidRPr="000222C5">
              <w:rPr>
                <w:rFonts w:asciiTheme="minorHAnsi" w:hAnsiTheme="minorHAnsi"/>
                <w:sz w:val="24"/>
                <w:szCs w:val="24"/>
              </w:rPr>
              <w:t>D</w:t>
            </w:r>
            <w:r w:rsidR="0091252E" w:rsidRPr="000222C5">
              <w:rPr>
                <w:rFonts w:asciiTheme="minorHAnsi" w:hAnsiTheme="minorHAnsi"/>
                <w:sz w:val="24"/>
                <w:szCs w:val="24"/>
              </w:rPr>
              <w:t xml:space="preserve">iagnosis </w:t>
            </w:r>
            <w:r w:rsidR="00394825" w:rsidRPr="000222C5">
              <w:rPr>
                <w:rFonts w:asciiTheme="minorHAnsi" w:hAnsiTheme="minorHAnsi"/>
                <w:sz w:val="24"/>
                <w:szCs w:val="24"/>
              </w:rPr>
              <w:t>of</w:t>
            </w:r>
            <w:r w:rsidR="0091252E" w:rsidRPr="000222C5">
              <w:rPr>
                <w:rFonts w:asciiTheme="minorHAnsi" w:hAnsiTheme="minorHAnsi"/>
                <w:sz w:val="24"/>
                <w:szCs w:val="24"/>
              </w:rPr>
              <w:t xml:space="preserve"> glaucoma or suspect glaucoma</w:t>
            </w:r>
          </w:p>
          <w:p w14:paraId="7B2AE407" w14:textId="77777777" w:rsidR="00E15C8B" w:rsidRPr="000222C5" w:rsidRDefault="00015691" w:rsidP="0091252E">
            <w:pPr>
              <w:spacing w:after="0" w:line="240" w:lineRule="auto"/>
              <w:rPr>
                <w:rFonts w:asciiTheme="minorHAnsi" w:hAnsiTheme="minorHAnsi"/>
                <w:sz w:val="24"/>
                <w:szCs w:val="24"/>
              </w:rPr>
            </w:pPr>
            <w:r w:rsidRPr="000222C5">
              <w:rPr>
                <w:rFonts w:asciiTheme="minorHAnsi" w:hAnsiTheme="minorHAnsi"/>
                <w:sz w:val="24"/>
                <w:szCs w:val="24"/>
              </w:rPr>
              <w:t xml:space="preserve">  </w:t>
            </w:r>
            <w:r w:rsidR="00C03FFB" w:rsidRPr="000222C5">
              <w:rPr>
                <w:rFonts w:asciiTheme="minorHAnsi" w:hAnsiTheme="minorHAnsi"/>
                <w:sz w:val="24"/>
                <w:szCs w:val="24"/>
              </w:rPr>
              <w:t xml:space="preserve">3. </w:t>
            </w:r>
            <w:r w:rsidRPr="000222C5">
              <w:rPr>
                <w:rFonts w:asciiTheme="minorHAnsi" w:hAnsiTheme="minorHAnsi"/>
                <w:sz w:val="24"/>
                <w:szCs w:val="24"/>
              </w:rPr>
              <w:t xml:space="preserve"> </w:t>
            </w:r>
            <w:r w:rsidR="0091252E" w:rsidRPr="000222C5">
              <w:rPr>
                <w:rFonts w:asciiTheme="minorHAnsi" w:hAnsiTheme="minorHAnsi"/>
                <w:sz w:val="24"/>
                <w:szCs w:val="24"/>
              </w:rPr>
              <w:t xml:space="preserve">Raised IOP with anterior angles in danger of closing  </w:t>
            </w:r>
          </w:p>
          <w:p w14:paraId="0CCCD7B3" w14:textId="5751E0D3" w:rsidR="0091252E" w:rsidRPr="000222C5" w:rsidRDefault="0091252E" w:rsidP="0091252E">
            <w:pPr>
              <w:spacing w:after="0" w:line="240" w:lineRule="auto"/>
              <w:rPr>
                <w:rFonts w:asciiTheme="minorHAnsi" w:hAnsiTheme="minorHAnsi"/>
                <w:sz w:val="24"/>
                <w:szCs w:val="24"/>
              </w:rPr>
            </w:pPr>
          </w:p>
        </w:tc>
      </w:tr>
    </w:tbl>
    <w:p w14:paraId="092BA9CE" w14:textId="13395A81" w:rsidR="00E15C8B" w:rsidRDefault="00E15C8B">
      <w:pPr>
        <w:rPr>
          <w:rFonts w:asciiTheme="minorHAnsi" w:hAnsiTheme="minorHAnsi"/>
          <w:sz w:val="24"/>
          <w:szCs w:val="24"/>
        </w:rPr>
      </w:pPr>
    </w:p>
    <w:p w14:paraId="4DF5FB4D" w14:textId="77777777" w:rsidR="00373DFB" w:rsidRPr="000222C5" w:rsidRDefault="00373DFB" w:rsidP="00373DFB">
      <w:pPr>
        <w:rPr>
          <w:rFonts w:asciiTheme="minorHAnsi" w:hAnsiTheme="minorHAnsi"/>
          <w:b/>
          <w:sz w:val="28"/>
          <w:szCs w:val="28"/>
        </w:rPr>
      </w:pPr>
      <w:r w:rsidRPr="000222C5">
        <w:rPr>
          <w:rFonts w:asciiTheme="minorHAnsi" w:hAnsiTheme="minorHAnsi"/>
          <w:b/>
          <w:sz w:val="28"/>
          <w:szCs w:val="28"/>
        </w:rPr>
        <w:t xml:space="preserve">Administrative procedure  </w:t>
      </w:r>
    </w:p>
    <w:p w14:paraId="70B694FB" w14:textId="35DC6FF8" w:rsidR="00373DFB" w:rsidRPr="000222C5" w:rsidRDefault="00373DFB" w:rsidP="00373DFB">
      <w:pPr>
        <w:pStyle w:val="ListParagraph1"/>
        <w:ind w:left="0"/>
        <w:rPr>
          <w:rFonts w:asciiTheme="minorHAnsi" w:hAnsiTheme="minorHAnsi"/>
          <w:sz w:val="24"/>
          <w:szCs w:val="24"/>
        </w:rPr>
      </w:pPr>
      <w:r w:rsidRPr="000222C5">
        <w:rPr>
          <w:rFonts w:asciiTheme="minorHAnsi" w:hAnsiTheme="minorHAnsi"/>
          <w:sz w:val="24"/>
          <w:szCs w:val="24"/>
        </w:rPr>
        <w:t>1. Following a full glaucoma assessment, patients with a diagnosis of OHT</w:t>
      </w:r>
      <w:r w:rsidR="00770217">
        <w:rPr>
          <w:rFonts w:asciiTheme="minorHAnsi" w:hAnsiTheme="minorHAnsi"/>
          <w:sz w:val="24"/>
          <w:szCs w:val="24"/>
        </w:rPr>
        <w:t>,</w:t>
      </w:r>
      <w:r w:rsidRPr="000222C5">
        <w:rPr>
          <w:rFonts w:asciiTheme="minorHAnsi" w:hAnsiTheme="minorHAnsi"/>
          <w:sz w:val="24"/>
          <w:szCs w:val="24"/>
        </w:rPr>
        <w:t xml:space="preserve"> and </w:t>
      </w:r>
      <w:r>
        <w:rPr>
          <w:rFonts w:asciiTheme="minorHAnsi" w:hAnsiTheme="minorHAnsi"/>
          <w:sz w:val="24"/>
          <w:szCs w:val="24"/>
        </w:rPr>
        <w:t xml:space="preserve">that </w:t>
      </w:r>
      <w:r w:rsidRPr="000222C5">
        <w:rPr>
          <w:rFonts w:asciiTheme="minorHAnsi" w:hAnsiTheme="minorHAnsi"/>
          <w:sz w:val="24"/>
          <w:szCs w:val="24"/>
        </w:rPr>
        <w:t>fall within the inclusion criteria</w:t>
      </w:r>
      <w:r>
        <w:rPr>
          <w:rFonts w:asciiTheme="minorHAnsi" w:hAnsiTheme="minorHAnsi"/>
          <w:sz w:val="24"/>
          <w:szCs w:val="24"/>
        </w:rPr>
        <w:t>,</w:t>
      </w:r>
      <w:r w:rsidRPr="000222C5">
        <w:rPr>
          <w:rFonts w:asciiTheme="minorHAnsi" w:hAnsiTheme="minorHAnsi"/>
          <w:sz w:val="24"/>
          <w:szCs w:val="24"/>
        </w:rPr>
        <w:t xml:space="preserve"> are </w:t>
      </w:r>
      <w:r>
        <w:rPr>
          <w:rFonts w:asciiTheme="minorHAnsi" w:hAnsiTheme="minorHAnsi"/>
          <w:sz w:val="24"/>
          <w:szCs w:val="24"/>
        </w:rPr>
        <w:t>identified for transfer onto the</w:t>
      </w:r>
      <w:r w:rsidRPr="000222C5">
        <w:rPr>
          <w:rFonts w:asciiTheme="minorHAnsi" w:hAnsiTheme="minorHAnsi"/>
          <w:sz w:val="24"/>
          <w:szCs w:val="24"/>
        </w:rPr>
        <w:t xml:space="preserve"> OHTMS. </w:t>
      </w:r>
    </w:p>
    <w:p w14:paraId="1A51C4C2" w14:textId="77777777" w:rsidR="00373DFB" w:rsidRPr="000222C5" w:rsidRDefault="00373DFB">
      <w:pPr>
        <w:rPr>
          <w:rFonts w:asciiTheme="minorHAnsi" w:hAnsiTheme="minorHAnsi"/>
          <w:sz w:val="24"/>
          <w:szCs w:val="24"/>
        </w:rPr>
      </w:pPr>
    </w:p>
    <w:p w14:paraId="399E389E" w14:textId="3ABA6D2B" w:rsidR="00373DFB" w:rsidRDefault="00373DFB">
      <w:pPr>
        <w:jc w:val="both"/>
        <w:rPr>
          <w:rFonts w:asciiTheme="minorHAnsi" w:hAnsiTheme="minorHAnsi"/>
          <w:sz w:val="24"/>
          <w:szCs w:val="24"/>
        </w:rPr>
      </w:pPr>
      <w:r>
        <w:rPr>
          <w:rFonts w:asciiTheme="minorHAnsi" w:hAnsiTheme="minorHAnsi"/>
          <w:sz w:val="24"/>
          <w:szCs w:val="24"/>
        </w:rPr>
        <w:t>2</w:t>
      </w:r>
      <w:r w:rsidR="00C03FFB" w:rsidRPr="000222C5">
        <w:rPr>
          <w:rFonts w:asciiTheme="minorHAnsi" w:hAnsiTheme="minorHAnsi"/>
          <w:sz w:val="24"/>
          <w:szCs w:val="24"/>
        </w:rPr>
        <w:t xml:space="preserve">. </w:t>
      </w:r>
      <w:r w:rsidR="00F75279">
        <w:rPr>
          <w:rFonts w:asciiTheme="minorHAnsi" w:hAnsiTheme="minorHAnsi"/>
          <w:sz w:val="24"/>
          <w:szCs w:val="24"/>
        </w:rPr>
        <w:t xml:space="preserve">The patient is allocated to an accredited OHTMS provider, usually the closest provider to the patient or a provider </w:t>
      </w:r>
      <w:r>
        <w:rPr>
          <w:rFonts w:asciiTheme="minorHAnsi" w:hAnsiTheme="minorHAnsi"/>
          <w:sz w:val="24"/>
          <w:szCs w:val="24"/>
        </w:rPr>
        <w:t>previously selected</w:t>
      </w:r>
      <w:r w:rsidR="00F75279">
        <w:rPr>
          <w:rFonts w:asciiTheme="minorHAnsi" w:hAnsiTheme="minorHAnsi"/>
          <w:sz w:val="24"/>
          <w:szCs w:val="24"/>
        </w:rPr>
        <w:t xml:space="preserve"> by the patient. </w:t>
      </w:r>
      <w:r w:rsidR="007649FE">
        <w:rPr>
          <w:rFonts w:asciiTheme="minorHAnsi" w:hAnsiTheme="minorHAnsi"/>
          <w:sz w:val="24"/>
          <w:szCs w:val="24"/>
        </w:rPr>
        <w:t>A record is kept of this provider</w:t>
      </w:r>
    </w:p>
    <w:p w14:paraId="1A0A0AA9" w14:textId="77777777" w:rsidR="00373DFB" w:rsidRDefault="00373DFB" w:rsidP="00373DFB">
      <w:pPr>
        <w:pStyle w:val="ListParagraph1"/>
        <w:ind w:left="0"/>
        <w:rPr>
          <w:rFonts w:asciiTheme="minorHAnsi" w:hAnsiTheme="minorHAnsi"/>
          <w:sz w:val="24"/>
          <w:szCs w:val="24"/>
        </w:rPr>
      </w:pPr>
      <w:r>
        <w:rPr>
          <w:rFonts w:asciiTheme="minorHAnsi" w:hAnsiTheme="minorHAnsi"/>
          <w:sz w:val="24"/>
          <w:szCs w:val="24"/>
        </w:rPr>
        <w:t>3</w:t>
      </w:r>
      <w:r w:rsidR="00F75279">
        <w:rPr>
          <w:rFonts w:asciiTheme="minorHAnsi" w:hAnsiTheme="minorHAnsi"/>
          <w:sz w:val="24"/>
          <w:szCs w:val="24"/>
        </w:rPr>
        <w:t xml:space="preserve">. </w:t>
      </w:r>
      <w:r w:rsidR="00C03FFB" w:rsidRPr="000222C5">
        <w:rPr>
          <w:rFonts w:asciiTheme="minorHAnsi" w:hAnsiTheme="minorHAnsi"/>
          <w:sz w:val="24"/>
          <w:szCs w:val="24"/>
        </w:rPr>
        <w:t xml:space="preserve">The patient </w:t>
      </w:r>
      <w:r w:rsidR="00582202" w:rsidRPr="000222C5">
        <w:rPr>
          <w:rFonts w:asciiTheme="minorHAnsi" w:hAnsiTheme="minorHAnsi"/>
          <w:sz w:val="24"/>
          <w:szCs w:val="24"/>
        </w:rPr>
        <w:t>is</w:t>
      </w:r>
      <w:r w:rsidR="00C03FFB" w:rsidRPr="000222C5">
        <w:rPr>
          <w:rFonts w:asciiTheme="minorHAnsi" w:hAnsiTheme="minorHAnsi"/>
          <w:sz w:val="24"/>
          <w:szCs w:val="24"/>
        </w:rPr>
        <w:t xml:space="preserve"> sent </w:t>
      </w:r>
      <w:r w:rsidR="00C03FFB" w:rsidRPr="008A3531">
        <w:rPr>
          <w:rFonts w:asciiTheme="minorHAnsi" w:hAnsiTheme="minorHAnsi"/>
          <w:color w:val="000000" w:themeColor="text1"/>
          <w:sz w:val="24"/>
          <w:szCs w:val="24"/>
        </w:rPr>
        <w:t xml:space="preserve">a letter (by designated OHTMS admin staff) explaining </w:t>
      </w:r>
      <w:r w:rsidR="00C03FFB" w:rsidRPr="000222C5">
        <w:rPr>
          <w:rFonts w:asciiTheme="minorHAnsi" w:hAnsiTheme="minorHAnsi"/>
          <w:sz w:val="24"/>
          <w:szCs w:val="24"/>
        </w:rPr>
        <w:t>the new OHTMS scheme</w:t>
      </w:r>
      <w:r>
        <w:rPr>
          <w:rFonts w:asciiTheme="minorHAnsi" w:hAnsiTheme="minorHAnsi"/>
          <w:sz w:val="24"/>
          <w:szCs w:val="24"/>
        </w:rPr>
        <w:t xml:space="preserve"> and giving the details of the OHTMS provider that will be taking over their care</w:t>
      </w:r>
      <w:r w:rsidR="00B143E6">
        <w:rPr>
          <w:rFonts w:asciiTheme="minorHAnsi" w:hAnsiTheme="minorHAnsi"/>
          <w:sz w:val="24"/>
          <w:szCs w:val="24"/>
        </w:rPr>
        <w:t xml:space="preserve">. </w:t>
      </w:r>
      <w:r w:rsidR="00C03FFB" w:rsidRPr="000222C5">
        <w:rPr>
          <w:rFonts w:asciiTheme="minorHAnsi" w:hAnsiTheme="minorHAnsi"/>
          <w:sz w:val="24"/>
          <w:szCs w:val="24"/>
        </w:rPr>
        <w:t>A list of accredited participating community</w:t>
      </w:r>
      <w:r w:rsidR="000300D5">
        <w:rPr>
          <w:rFonts w:asciiTheme="minorHAnsi" w:hAnsiTheme="minorHAnsi"/>
          <w:sz w:val="24"/>
          <w:szCs w:val="24"/>
        </w:rPr>
        <w:t xml:space="preserve"> optometrists </w:t>
      </w:r>
      <w:r w:rsidR="00582202" w:rsidRPr="000222C5">
        <w:rPr>
          <w:rFonts w:asciiTheme="minorHAnsi" w:hAnsiTheme="minorHAnsi"/>
          <w:sz w:val="24"/>
          <w:szCs w:val="24"/>
        </w:rPr>
        <w:t>is</w:t>
      </w:r>
      <w:r w:rsidR="00C03FFB" w:rsidRPr="000222C5">
        <w:rPr>
          <w:rFonts w:asciiTheme="minorHAnsi" w:hAnsiTheme="minorHAnsi"/>
          <w:sz w:val="24"/>
          <w:szCs w:val="24"/>
        </w:rPr>
        <w:t xml:space="preserve"> attached to the letter</w:t>
      </w:r>
      <w:r w:rsidR="00F75279">
        <w:rPr>
          <w:rFonts w:asciiTheme="minorHAnsi" w:hAnsiTheme="minorHAnsi"/>
          <w:sz w:val="24"/>
          <w:szCs w:val="24"/>
        </w:rPr>
        <w:t>, should they wish to choose an alternative provider</w:t>
      </w:r>
      <w:r>
        <w:rPr>
          <w:rFonts w:asciiTheme="minorHAnsi" w:hAnsiTheme="minorHAnsi"/>
          <w:sz w:val="24"/>
          <w:szCs w:val="24"/>
        </w:rPr>
        <w:t xml:space="preserve">. A contact number for the discharging provider is included for patient queries. </w:t>
      </w:r>
    </w:p>
    <w:p w14:paraId="721CF707" w14:textId="77777777" w:rsidR="00373DFB" w:rsidRDefault="00373DFB" w:rsidP="00373DFB">
      <w:pPr>
        <w:pStyle w:val="ListParagraph1"/>
        <w:ind w:left="0"/>
        <w:rPr>
          <w:rFonts w:asciiTheme="minorHAnsi" w:hAnsiTheme="minorHAnsi"/>
          <w:sz w:val="24"/>
          <w:szCs w:val="24"/>
        </w:rPr>
      </w:pPr>
    </w:p>
    <w:p w14:paraId="6E72955C" w14:textId="3C6A096C" w:rsidR="00582202" w:rsidRPr="000222C5" w:rsidRDefault="00373DFB" w:rsidP="007649FE">
      <w:pPr>
        <w:pStyle w:val="ListParagraph1"/>
        <w:ind w:left="0"/>
        <w:rPr>
          <w:rFonts w:asciiTheme="minorHAnsi" w:hAnsiTheme="minorHAnsi"/>
          <w:sz w:val="24"/>
          <w:szCs w:val="24"/>
        </w:rPr>
      </w:pPr>
      <w:r>
        <w:rPr>
          <w:rFonts w:asciiTheme="minorHAnsi" w:hAnsiTheme="minorHAnsi"/>
          <w:sz w:val="24"/>
          <w:szCs w:val="24"/>
        </w:rPr>
        <w:t>While patients are NOT offered the choice to remain with their current provider, they may be allowed to remain if there are reasonable concerns about transfer to the OHTMS. Eligible patients should not be kept within the LTHT or AQP service without an appropriate reason.</w:t>
      </w:r>
    </w:p>
    <w:p w14:paraId="2BD664B1" w14:textId="5C9ADF01" w:rsidR="00905276" w:rsidRDefault="007649FE" w:rsidP="00905276">
      <w:pPr>
        <w:jc w:val="both"/>
        <w:rPr>
          <w:rFonts w:asciiTheme="minorHAnsi" w:hAnsiTheme="minorHAnsi"/>
          <w:bCs/>
          <w:iCs/>
          <w:sz w:val="24"/>
          <w:szCs w:val="24"/>
        </w:rPr>
      </w:pPr>
      <w:r>
        <w:rPr>
          <w:rFonts w:asciiTheme="minorHAnsi" w:hAnsiTheme="minorHAnsi"/>
          <w:sz w:val="24"/>
          <w:szCs w:val="24"/>
        </w:rPr>
        <w:t>4</w:t>
      </w:r>
      <w:r w:rsidR="00C03FFB" w:rsidRPr="000222C5">
        <w:rPr>
          <w:rFonts w:asciiTheme="minorHAnsi" w:hAnsiTheme="minorHAnsi"/>
          <w:sz w:val="24"/>
          <w:szCs w:val="24"/>
        </w:rPr>
        <w:t xml:space="preserve">. </w:t>
      </w:r>
      <w:r w:rsidR="00B143E6">
        <w:rPr>
          <w:rFonts w:asciiTheme="minorHAnsi" w:hAnsiTheme="minorHAnsi"/>
          <w:sz w:val="24"/>
          <w:szCs w:val="24"/>
        </w:rPr>
        <w:t>T</w:t>
      </w:r>
      <w:r w:rsidR="00C03FFB" w:rsidRPr="000222C5">
        <w:rPr>
          <w:rFonts w:asciiTheme="minorHAnsi" w:hAnsiTheme="minorHAnsi"/>
          <w:sz w:val="24"/>
          <w:szCs w:val="24"/>
        </w:rPr>
        <w:t>he</w:t>
      </w:r>
      <w:r w:rsidR="00DA47BE" w:rsidRPr="000222C5">
        <w:rPr>
          <w:rFonts w:asciiTheme="minorHAnsi" w:hAnsiTheme="minorHAnsi"/>
          <w:sz w:val="24"/>
          <w:szCs w:val="24"/>
        </w:rPr>
        <w:t xml:space="preserve"> </w:t>
      </w:r>
      <w:r>
        <w:rPr>
          <w:rFonts w:asciiTheme="minorHAnsi" w:hAnsiTheme="minorHAnsi"/>
          <w:sz w:val="24"/>
          <w:szCs w:val="24"/>
        </w:rPr>
        <w:t xml:space="preserve">selected OHTMS provider </w:t>
      </w:r>
      <w:r w:rsidR="00521354" w:rsidRPr="000222C5">
        <w:rPr>
          <w:rFonts w:asciiTheme="minorHAnsi" w:hAnsiTheme="minorHAnsi"/>
          <w:sz w:val="24"/>
          <w:szCs w:val="24"/>
        </w:rPr>
        <w:t>is</w:t>
      </w:r>
      <w:r w:rsidR="00DA47BE" w:rsidRPr="000222C5">
        <w:rPr>
          <w:rFonts w:asciiTheme="minorHAnsi" w:hAnsiTheme="minorHAnsi"/>
          <w:sz w:val="24"/>
          <w:szCs w:val="24"/>
        </w:rPr>
        <w:t xml:space="preserve"> </w:t>
      </w:r>
      <w:r w:rsidR="00C03FFB" w:rsidRPr="000222C5">
        <w:rPr>
          <w:rFonts w:asciiTheme="minorHAnsi" w:hAnsiTheme="minorHAnsi"/>
          <w:sz w:val="24"/>
          <w:szCs w:val="24"/>
        </w:rPr>
        <w:t>sent</w:t>
      </w:r>
      <w:r>
        <w:rPr>
          <w:rFonts w:asciiTheme="minorHAnsi" w:hAnsiTheme="minorHAnsi"/>
          <w:sz w:val="24"/>
          <w:szCs w:val="24"/>
        </w:rPr>
        <w:t xml:space="preserve"> notification of the transfer of care</w:t>
      </w:r>
      <w:r w:rsidR="00C03FFB" w:rsidRPr="000222C5">
        <w:rPr>
          <w:rFonts w:asciiTheme="minorHAnsi" w:hAnsiTheme="minorHAnsi"/>
          <w:sz w:val="24"/>
          <w:szCs w:val="24"/>
        </w:rPr>
        <w:t xml:space="preserve"> with a copy of the latest clinical findings</w:t>
      </w:r>
      <w:r w:rsidR="00905276">
        <w:rPr>
          <w:rFonts w:asciiTheme="minorHAnsi" w:hAnsiTheme="minorHAnsi"/>
          <w:bCs/>
          <w:iCs/>
          <w:sz w:val="24"/>
          <w:szCs w:val="24"/>
        </w:rPr>
        <w:t xml:space="preserve">, </w:t>
      </w:r>
      <w:r>
        <w:rPr>
          <w:rFonts w:asciiTheme="minorHAnsi" w:hAnsiTheme="minorHAnsi"/>
          <w:bCs/>
          <w:iCs/>
          <w:sz w:val="24"/>
          <w:szCs w:val="24"/>
        </w:rPr>
        <w:t xml:space="preserve">to </w:t>
      </w:r>
      <w:r w:rsidR="00FF2F11" w:rsidRPr="00905276">
        <w:rPr>
          <w:rFonts w:asciiTheme="minorHAnsi" w:hAnsiTheme="minorHAnsi"/>
          <w:bCs/>
          <w:iCs/>
          <w:sz w:val="24"/>
          <w:szCs w:val="24"/>
        </w:rPr>
        <w:t>includ</w:t>
      </w:r>
      <w:r>
        <w:rPr>
          <w:rFonts w:asciiTheme="minorHAnsi" w:hAnsiTheme="minorHAnsi"/>
          <w:bCs/>
          <w:iCs/>
          <w:sz w:val="24"/>
          <w:szCs w:val="24"/>
        </w:rPr>
        <w:t>e:</w:t>
      </w:r>
    </w:p>
    <w:p w14:paraId="19A79C62" w14:textId="532341CC" w:rsidR="00521354" w:rsidRPr="00905276" w:rsidRDefault="00905276" w:rsidP="00905276">
      <w:pPr>
        <w:jc w:val="both"/>
        <w:rPr>
          <w:rFonts w:asciiTheme="minorHAnsi" w:hAnsiTheme="minorHAnsi"/>
          <w:bCs/>
          <w:iCs/>
          <w:sz w:val="24"/>
          <w:szCs w:val="24"/>
        </w:rPr>
      </w:pPr>
      <w:r>
        <w:rPr>
          <w:rFonts w:asciiTheme="minorHAnsi" w:hAnsiTheme="minorHAnsi"/>
          <w:bCs/>
          <w:iCs/>
          <w:sz w:val="24"/>
          <w:szCs w:val="24"/>
        </w:rPr>
        <w:t xml:space="preserve">- </w:t>
      </w:r>
      <w:r w:rsidR="00521354" w:rsidRPr="00905276">
        <w:rPr>
          <w:rFonts w:asciiTheme="minorHAnsi" w:hAnsiTheme="minorHAnsi"/>
          <w:bCs/>
          <w:iCs/>
          <w:sz w:val="24"/>
          <w:szCs w:val="24"/>
        </w:rPr>
        <w:t>d</w:t>
      </w:r>
      <w:r>
        <w:rPr>
          <w:rFonts w:asciiTheme="minorHAnsi" w:hAnsiTheme="minorHAnsi"/>
          <w:bCs/>
          <w:iCs/>
          <w:sz w:val="24"/>
          <w:szCs w:val="24"/>
        </w:rPr>
        <w:t xml:space="preserve">iagnosis, </w:t>
      </w:r>
      <w:r w:rsidR="00521354" w:rsidRPr="00905276">
        <w:rPr>
          <w:rFonts w:asciiTheme="minorHAnsi" w:hAnsiTheme="minorHAnsi"/>
          <w:bCs/>
          <w:iCs/>
          <w:sz w:val="24"/>
          <w:szCs w:val="24"/>
        </w:rPr>
        <w:t>current treatment</w:t>
      </w:r>
      <w:r>
        <w:rPr>
          <w:rFonts w:asciiTheme="minorHAnsi" w:hAnsiTheme="minorHAnsi"/>
          <w:bCs/>
          <w:iCs/>
          <w:sz w:val="24"/>
          <w:szCs w:val="24"/>
        </w:rPr>
        <w:t xml:space="preserve">, </w:t>
      </w:r>
      <w:r w:rsidR="00FF2F11" w:rsidRPr="00905276">
        <w:rPr>
          <w:rFonts w:asciiTheme="minorHAnsi" w:hAnsiTheme="minorHAnsi"/>
          <w:bCs/>
          <w:iCs/>
          <w:sz w:val="24"/>
          <w:szCs w:val="24"/>
        </w:rPr>
        <w:t>IOPs</w:t>
      </w:r>
      <w:r>
        <w:rPr>
          <w:rFonts w:asciiTheme="minorHAnsi" w:hAnsiTheme="minorHAnsi"/>
          <w:bCs/>
          <w:iCs/>
          <w:sz w:val="24"/>
          <w:szCs w:val="24"/>
        </w:rPr>
        <w:t xml:space="preserve"> (</w:t>
      </w:r>
      <w:r w:rsidRPr="00905276">
        <w:rPr>
          <w:rFonts w:asciiTheme="minorHAnsi" w:hAnsiTheme="minorHAnsi"/>
          <w:bCs/>
          <w:iCs/>
          <w:sz w:val="24"/>
          <w:szCs w:val="24"/>
        </w:rPr>
        <w:t>target</w:t>
      </w:r>
      <w:r>
        <w:rPr>
          <w:rFonts w:asciiTheme="minorHAnsi" w:hAnsiTheme="minorHAnsi"/>
          <w:bCs/>
          <w:iCs/>
          <w:sz w:val="24"/>
          <w:szCs w:val="24"/>
        </w:rPr>
        <w:t xml:space="preserve"> pressures where appropriate)</w:t>
      </w:r>
      <w:r w:rsidR="008A3531" w:rsidRPr="00905276">
        <w:rPr>
          <w:rFonts w:asciiTheme="minorHAnsi" w:hAnsiTheme="minorHAnsi"/>
          <w:bCs/>
          <w:iCs/>
          <w:sz w:val="24"/>
          <w:szCs w:val="24"/>
        </w:rPr>
        <w:t>, gonioscopy/angle depth</w:t>
      </w:r>
      <w:r>
        <w:rPr>
          <w:rFonts w:asciiTheme="minorHAnsi" w:hAnsiTheme="minorHAnsi"/>
          <w:bCs/>
          <w:iCs/>
          <w:sz w:val="24"/>
          <w:szCs w:val="24"/>
        </w:rPr>
        <w:t xml:space="preserve">, </w:t>
      </w:r>
      <w:r w:rsidR="00FF2F11" w:rsidRPr="00905276">
        <w:rPr>
          <w:rFonts w:asciiTheme="minorHAnsi" w:hAnsiTheme="minorHAnsi"/>
          <w:bCs/>
          <w:iCs/>
          <w:sz w:val="24"/>
          <w:szCs w:val="24"/>
        </w:rPr>
        <w:t>central corneal thickness</w:t>
      </w:r>
      <w:r w:rsidR="00826EB1">
        <w:rPr>
          <w:rFonts w:asciiTheme="minorHAnsi" w:hAnsiTheme="minorHAnsi"/>
          <w:bCs/>
          <w:iCs/>
          <w:sz w:val="24"/>
          <w:szCs w:val="24"/>
        </w:rPr>
        <w:t>.</w:t>
      </w:r>
    </w:p>
    <w:p w14:paraId="5D9A17C2" w14:textId="78C2C9D3" w:rsidR="00E15C8B" w:rsidRPr="000222C5" w:rsidRDefault="007649FE">
      <w:pPr>
        <w:jc w:val="both"/>
        <w:rPr>
          <w:rFonts w:asciiTheme="minorHAnsi" w:hAnsiTheme="minorHAnsi"/>
          <w:sz w:val="24"/>
          <w:szCs w:val="24"/>
        </w:rPr>
      </w:pPr>
      <w:r>
        <w:rPr>
          <w:rFonts w:asciiTheme="minorHAnsi" w:hAnsiTheme="minorHAnsi"/>
          <w:sz w:val="24"/>
          <w:szCs w:val="24"/>
        </w:rPr>
        <w:t>5</w:t>
      </w:r>
      <w:r w:rsidR="00521354" w:rsidRPr="000222C5">
        <w:rPr>
          <w:rFonts w:asciiTheme="minorHAnsi" w:hAnsiTheme="minorHAnsi"/>
          <w:sz w:val="24"/>
          <w:szCs w:val="24"/>
        </w:rPr>
        <w:t xml:space="preserve">. </w:t>
      </w:r>
      <w:r w:rsidR="00C03FFB" w:rsidRPr="000222C5">
        <w:rPr>
          <w:rFonts w:asciiTheme="minorHAnsi" w:hAnsiTheme="minorHAnsi"/>
          <w:sz w:val="24"/>
          <w:szCs w:val="24"/>
        </w:rPr>
        <w:t xml:space="preserve">The GP </w:t>
      </w:r>
      <w:r w:rsidR="00521354" w:rsidRPr="000222C5">
        <w:rPr>
          <w:rFonts w:asciiTheme="minorHAnsi" w:hAnsiTheme="minorHAnsi"/>
          <w:sz w:val="24"/>
          <w:szCs w:val="24"/>
        </w:rPr>
        <w:t>is</w:t>
      </w:r>
      <w:r w:rsidR="00C03FFB" w:rsidRPr="000222C5">
        <w:rPr>
          <w:rFonts w:asciiTheme="minorHAnsi" w:hAnsiTheme="minorHAnsi"/>
          <w:sz w:val="24"/>
          <w:szCs w:val="24"/>
        </w:rPr>
        <w:t xml:space="preserve"> informed of the </w:t>
      </w:r>
      <w:r w:rsidR="00DA47BE" w:rsidRPr="000222C5">
        <w:rPr>
          <w:rFonts w:asciiTheme="minorHAnsi" w:hAnsiTheme="minorHAnsi"/>
          <w:sz w:val="24"/>
          <w:szCs w:val="24"/>
        </w:rPr>
        <w:t>transfer</w:t>
      </w:r>
      <w:r w:rsidR="00C03FFB" w:rsidRPr="000222C5">
        <w:rPr>
          <w:rFonts w:asciiTheme="minorHAnsi" w:hAnsiTheme="minorHAnsi"/>
          <w:sz w:val="24"/>
          <w:szCs w:val="24"/>
        </w:rPr>
        <w:t xml:space="preserve"> </w:t>
      </w:r>
      <w:r>
        <w:rPr>
          <w:rFonts w:asciiTheme="minorHAnsi" w:hAnsiTheme="minorHAnsi"/>
          <w:sz w:val="24"/>
          <w:szCs w:val="24"/>
        </w:rPr>
        <w:t xml:space="preserve">of the patient along </w:t>
      </w:r>
      <w:r w:rsidR="00C03FFB" w:rsidRPr="000222C5">
        <w:rPr>
          <w:rFonts w:asciiTheme="minorHAnsi" w:hAnsiTheme="minorHAnsi"/>
          <w:sz w:val="24"/>
          <w:szCs w:val="24"/>
        </w:rPr>
        <w:t>with the name o</w:t>
      </w:r>
      <w:r w:rsidR="000300D5">
        <w:rPr>
          <w:rFonts w:asciiTheme="minorHAnsi" w:hAnsiTheme="minorHAnsi"/>
          <w:sz w:val="24"/>
          <w:szCs w:val="24"/>
        </w:rPr>
        <w:t>f the designated optometrist</w:t>
      </w:r>
      <w:r w:rsidR="00C03FFB" w:rsidRPr="000222C5">
        <w:rPr>
          <w:rFonts w:asciiTheme="minorHAnsi" w:hAnsiTheme="minorHAnsi"/>
          <w:sz w:val="24"/>
          <w:szCs w:val="24"/>
        </w:rPr>
        <w:t xml:space="preserve"> in a clinic letter. </w:t>
      </w:r>
    </w:p>
    <w:p w14:paraId="1C3041A7" w14:textId="2F569AB8" w:rsidR="00B379DC" w:rsidRPr="000222C5" w:rsidRDefault="00C03FFB">
      <w:pPr>
        <w:rPr>
          <w:rFonts w:asciiTheme="minorHAnsi" w:hAnsiTheme="minorHAnsi"/>
          <w:sz w:val="24"/>
          <w:szCs w:val="24"/>
        </w:rPr>
      </w:pPr>
      <w:r w:rsidRPr="000222C5">
        <w:rPr>
          <w:rFonts w:asciiTheme="minorHAnsi" w:hAnsiTheme="minorHAnsi"/>
          <w:sz w:val="24"/>
          <w:szCs w:val="24"/>
        </w:rPr>
        <w:t>6. The nomin</w:t>
      </w:r>
      <w:r w:rsidR="00F126BE" w:rsidRPr="000222C5">
        <w:rPr>
          <w:rFonts w:asciiTheme="minorHAnsi" w:hAnsiTheme="minorHAnsi"/>
          <w:sz w:val="24"/>
          <w:szCs w:val="24"/>
        </w:rPr>
        <w:t>ated communit</w:t>
      </w:r>
      <w:r w:rsidR="000300D5">
        <w:rPr>
          <w:rFonts w:asciiTheme="minorHAnsi" w:hAnsiTheme="minorHAnsi"/>
          <w:sz w:val="24"/>
          <w:szCs w:val="24"/>
        </w:rPr>
        <w:t xml:space="preserve">y optometrist </w:t>
      </w:r>
      <w:r w:rsidR="00DF239F" w:rsidRPr="000222C5">
        <w:rPr>
          <w:rFonts w:asciiTheme="minorHAnsi" w:hAnsiTheme="minorHAnsi"/>
          <w:sz w:val="24"/>
          <w:szCs w:val="24"/>
        </w:rPr>
        <w:t>contact</w:t>
      </w:r>
      <w:r w:rsidR="00521354" w:rsidRPr="000222C5">
        <w:rPr>
          <w:rFonts w:asciiTheme="minorHAnsi" w:hAnsiTheme="minorHAnsi"/>
          <w:sz w:val="24"/>
          <w:szCs w:val="24"/>
        </w:rPr>
        <w:t>s</w:t>
      </w:r>
      <w:r w:rsidR="00DF239F" w:rsidRPr="000222C5">
        <w:rPr>
          <w:rFonts w:asciiTheme="minorHAnsi" w:hAnsiTheme="minorHAnsi"/>
          <w:sz w:val="24"/>
          <w:szCs w:val="24"/>
        </w:rPr>
        <w:t xml:space="preserve"> the patient advising them that they will be notified of their </w:t>
      </w:r>
      <w:r w:rsidR="00B379DC" w:rsidRPr="000222C5">
        <w:rPr>
          <w:rFonts w:asciiTheme="minorHAnsi" w:hAnsiTheme="minorHAnsi"/>
          <w:sz w:val="24"/>
          <w:szCs w:val="24"/>
        </w:rPr>
        <w:t>OHTMS appointment</w:t>
      </w:r>
      <w:r w:rsidR="00DF239F" w:rsidRPr="000222C5">
        <w:rPr>
          <w:rFonts w:asciiTheme="minorHAnsi" w:hAnsiTheme="minorHAnsi"/>
          <w:sz w:val="24"/>
          <w:szCs w:val="24"/>
        </w:rPr>
        <w:t xml:space="preserve"> in 12 months</w:t>
      </w:r>
      <w:r w:rsidR="00B379DC" w:rsidRPr="000222C5">
        <w:rPr>
          <w:rFonts w:asciiTheme="minorHAnsi" w:hAnsiTheme="minorHAnsi"/>
          <w:sz w:val="24"/>
          <w:szCs w:val="24"/>
        </w:rPr>
        <w:t>.</w:t>
      </w:r>
    </w:p>
    <w:p w14:paraId="025361F0" w14:textId="622D943F" w:rsidR="00E15C8B" w:rsidRPr="000222C5" w:rsidRDefault="00C03FFB">
      <w:pPr>
        <w:rPr>
          <w:rFonts w:asciiTheme="minorHAnsi" w:hAnsiTheme="minorHAnsi"/>
          <w:sz w:val="24"/>
          <w:szCs w:val="24"/>
        </w:rPr>
      </w:pPr>
      <w:r w:rsidRPr="000222C5">
        <w:rPr>
          <w:rFonts w:asciiTheme="minorHAnsi" w:hAnsiTheme="minorHAnsi"/>
          <w:sz w:val="24"/>
          <w:szCs w:val="24"/>
        </w:rPr>
        <w:t xml:space="preserve">7. </w:t>
      </w:r>
      <w:r w:rsidR="00F126BE" w:rsidRPr="000222C5">
        <w:rPr>
          <w:rFonts w:asciiTheme="minorHAnsi" w:hAnsiTheme="minorHAnsi"/>
          <w:sz w:val="24"/>
          <w:szCs w:val="24"/>
        </w:rPr>
        <w:t>The community</w:t>
      </w:r>
      <w:r w:rsidR="000300D5">
        <w:rPr>
          <w:rFonts w:asciiTheme="minorHAnsi" w:hAnsiTheme="minorHAnsi"/>
          <w:sz w:val="24"/>
          <w:szCs w:val="24"/>
        </w:rPr>
        <w:t xml:space="preserve"> optometrist </w:t>
      </w:r>
      <w:r w:rsidRPr="000222C5">
        <w:rPr>
          <w:rFonts w:asciiTheme="minorHAnsi" w:hAnsiTheme="minorHAnsi"/>
          <w:sz w:val="24"/>
          <w:szCs w:val="24"/>
        </w:rPr>
        <w:t>will send for</w:t>
      </w:r>
      <w:r w:rsidR="000A5B0B" w:rsidRPr="000222C5">
        <w:rPr>
          <w:rFonts w:asciiTheme="minorHAnsi" w:hAnsiTheme="minorHAnsi"/>
          <w:sz w:val="24"/>
          <w:szCs w:val="24"/>
        </w:rPr>
        <w:t xml:space="preserve"> the patient 12 months after their most recent review and every 12 months </w:t>
      </w:r>
      <w:r w:rsidR="001E421F" w:rsidRPr="000222C5">
        <w:rPr>
          <w:rFonts w:asciiTheme="minorHAnsi" w:hAnsiTheme="minorHAnsi"/>
          <w:sz w:val="24"/>
          <w:szCs w:val="24"/>
        </w:rPr>
        <w:t xml:space="preserve">(or appropriate review as per NICE guidelines) </w:t>
      </w:r>
      <w:r w:rsidR="000A5B0B" w:rsidRPr="000222C5">
        <w:rPr>
          <w:rFonts w:asciiTheme="minorHAnsi" w:hAnsiTheme="minorHAnsi"/>
          <w:sz w:val="24"/>
          <w:szCs w:val="24"/>
        </w:rPr>
        <w:t xml:space="preserve">thereafter </w:t>
      </w:r>
      <w:r w:rsidRPr="000222C5">
        <w:rPr>
          <w:rFonts w:asciiTheme="minorHAnsi" w:hAnsiTheme="minorHAnsi"/>
          <w:sz w:val="24"/>
          <w:szCs w:val="24"/>
        </w:rPr>
        <w:t xml:space="preserve">and undertake the review appointment (see below).   </w:t>
      </w:r>
    </w:p>
    <w:p w14:paraId="712A99DA" w14:textId="77777777" w:rsidR="00E15C8B" w:rsidRPr="000222C5" w:rsidRDefault="00E15C8B">
      <w:pPr>
        <w:rPr>
          <w:rFonts w:asciiTheme="minorHAnsi" w:hAnsiTheme="minorHAnsi"/>
          <w:b/>
          <w:sz w:val="24"/>
          <w:szCs w:val="24"/>
        </w:rPr>
      </w:pPr>
    </w:p>
    <w:p w14:paraId="0A5D213B" w14:textId="1E4442FB" w:rsidR="00E15C8B" w:rsidRPr="000222C5" w:rsidRDefault="00C03FFB" w:rsidP="00424396">
      <w:pPr>
        <w:rPr>
          <w:rFonts w:asciiTheme="minorHAnsi" w:hAnsiTheme="minorHAnsi"/>
          <w:b/>
          <w:sz w:val="28"/>
          <w:szCs w:val="28"/>
        </w:rPr>
      </w:pPr>
      <w:r w:rsidRPr="000222C5">
        <w:rPr>
          <w:rFonts w:asciiTheme="minorHAnsi" w:hAnsiTheme="minorHAnsi"/>
          <w:b/>
          <w:sz w:val="28"/>
          <w:szCs w:val="28"/>
        </w:rPr>
        <w:t>Clini</w:t>
      </w:r>
      <w:r w:rsidR="00424396" w:rsidRPr="000222C5">
        <w:rPr>
          <w:rFonts w:asciiTheme="minorHAnsi" w:hAnsiTheme="minorHAnsi"/>
          <w:b/>
          <w:sz w:val="28"/>
          <w:szCs w:val="28"/>
        </w:rPr>
        <w:t xml:space="preserve">cal procedure for OHTMS review </w:t>
      </w:r>
    </w:p>
    <w:p w14:paraId="31D0909A" w14:textId="0E8DFFBD" w:rsidR="00E15C8B" w:rsidRPr="000222C5" w:rsidRDefault="00C03FFB" w:rsidP="002420CE">
      <w:pPr>
        <w:pStyle w:val="ListParagraph"/>
        <w:numPr>
          <w:ilvl w:val="0"/>
          <w:numId w:val="18"/>
        </w:numPr>
        <w:rPr>
          <w:rFonts w:asciiTheme="minorHAnsi" w:hAnsiTheme="minorHAnsi"/>
          <w:sz w:val="24"/>
          <w:szCs w:val="24"/>
        </w:rPr>
      </w:pPr>
      <w:r w:rsidRPr="000222C5">
        <w:rPr>
          <w:rFonts w:asciiTheme="minorHAnsi" w:hAnsiTheme="minorHAnsi"/>
          <w:sz w:val="24"/>
          <w:szCs w:val="24"/>
        </w:rPr>
        <w:t>Ask re</w:t>
      </w:r>
      <w:r w:rsidR="001E421F" w:rsidRPr="000222C5">
        <w:rPr>
          <w:rFonts w:asciiTheme="minorHAnsi" w:hAnsiTheme="minorHAnsi"/>
          <w:sz w:val="24"/>
          <w:szCs w:val="24"/>
        </w:rPr>
        <w:t>garding</w:t>
      </w:r>
      <w:r w:rsidRPr="000222C5">
        <w:rPr>
          <w:rFonts w:asciiTheme="minorHAnsi" w:hAnsiTheme="minorHAnsi"/>
          <w:sz w:val="24"/>
          <w:szCs w:val="24"/>
        </w:rPr>
        <w:t xml:space="preserve"> new </w:t>
      </w:r>
      <w:r w:rsidR="002010FB">
        <w:rPr>
          <w:rFonts w:asciiTheme="minorHAnsi" w:hAnsiTheme="minorHAnsi"/>
          <w:sz w:val="24"/>
          <w:szCs w:val="24"/>
        </w:rPr>
        <w:t xml:space="preserve">or worsening </w:t>
      </w:r>
      <w:r w:rsidRPr="000222C5">
        <w:rPr>
          <w:rFonts w:asciiTheme="minorHAnsi" w:hAnsiTheme="minorHAnsi"/>
          <w:sz w:val="24"/>
          <w:szCs w:val="24"/>
        </w:rPr>
        <w:t>symptoms</w:t>
      </w:r>
      <w:r w:rsidR="001E421F" w:rsidRPr="000222C5">
        <w:rPr>
          <w:rFonts w:asciiTheme="minorHAnsi" w:hAnsiTheme="minorHAnsi"/>
          <w:sz w:val="24"/>
          <w:szCs w:val="24"/>
        </w:rPr>
        <w:t xml:space="preserve"> and compliance with drops if these have been prescribed</w:t>
      </w:r>
      <w:r w:rsidRPr="000222C5">
        <w:rPr>
          <w:rFonts w:asciiTheme="minorHAnsi" w:hAnsiTheme="minorHAnsi"/>
          <w:sz w:val="24"/>
          <w:szCs w:val="24"/>
        </w:rPr>
        <w:t xml:space="preserve"> </w:t>
      </w:r>
    </w:p>
    <w:p w14:paraId="29483851" w14:textId="5AC14EB5" w:rsidR="00E15C8B" w:rsidRPr="000222C5" w:rsidRDefault="00C03FFB" w:rsidP="002420CE">
      <w:pPr>
        <w:pStyle w:val="ListParagraph"/>
        <w:numPr>
          <w:ilvl w:val="0"/>
          <w:numId w:val="18"/>
        </w:numPr>
        <w:rPr>
          <w:rFonts w:asciiTheme="minorHAnsi" w:hAnsiTheme="minorHAnsi"/>
          <w:sz w:val="24"/>
          <w:szCs w:val="24"/>
        </w:rPr>
      </w:pPr>
      <w:r w:rsidRPr="000222C5">
        <w:rPr>
          <w:rFonts w:asciiTheme="minorHAnsi" w:hAnsiTheme="minorHAnsi"/>
          <w:sz w:val="24"/>
          <w:szCs w:val="24"/>
        </w:rPr>
        <w:t>Visual acuity</w:t>
      </w:r>
    </w:p>
    <w:p w14:paraId="52A54322" w14:textId="120E5C55" w:rsidR="00E15C8B" w:rsidRPr="000222C5" w:rsidRDefault="002A7EF5" w:rsidP="002420CE">
      <w:pPr>
        <w:pStyle w:val="ListParagraph"/>
        <w:numPr>
          <w:ilvl w:val="0"/>
          <w:numId w:val="18"/>
        </w:numPr>
        <w:rPr>
          <w:rFonts w:asciiTheme="minorHAnsi" w:hAnsiTheme="minorHAnsi"/>
          <w:sz w:val="24"/>
          <w:szCs w:val="24"/>
        </w:rPr>
      </w:pPr>
      <w:r w:rsidRPr="000222C5">
        <w:rPr>
          <w:rFonts w:asciiTheme="minorHAnsi" w:hAnsiTheme="minorHAnsi"/>
          <w:b/>
          <w:sz w:val="24"/>
          <w:szCs w:val="24"/>
        </w:rPr>
        <w:t>Suprathreshold or threshold</w:t>
      </w:r>
      <w:r w:rsidRPr="000222C5">
        <w:rPr>
          <w:rFonts w:asciiTheme="minorHAnsi" w:hAnsiTheme="minorHAnsi"/>
          <w:sz w:val="24"/>
          <w:szCs w:val="24"/>
        </w:rPr>
        <w:t xml:space="preserve"> </w:t>
      </w:r>
      <w:r w:rsidR="00521354" w:rsidRPr="000222C5">
        <w:rPr>
          <w:rFonts w:asciiTheme="minorHAnsi" w:hAnsiTheme="minorHAnsi"/>
          <w:sz w:val="24"/>
          <w:szCs w:val="24"/>
        </w:rPr>
        <w:t xml:space="preserve">standard automated </w:t>
      </w:r>
      <w:r w:rsidRPr="000222C5">
        <w:rPr>
          <w:rFonts w:asciiTheme="minorHAnsi" w:hAnsiTheme="minorHAnsi"/>
          <w:sz w:val="24"/>
          <w:szCs w:val="24"/>
        </w:rPr>
        <w:t>p</w:t>
      </w:r>
      <w:r w:rsidR="00C03FFB" w:rsidRPr="000222C5">
        <w:rPr>
          <w:rFonts w:asciiTheme="minorHAnsi" w:hAnsiTheme="minorHAnsi"/>
          <w:sz w:val="24"/>
          <w:szCs w:val="24"/>
        </w:rPr>
        <w:t>erimetry</w:t>
      </w:r>
      <w:r w:rsidR="001E421F" w:rsidRPr="000222C5">
        <w:rPr>
          <w:rFonts w:asciiTheme="minorHAnsi" w:hAnsiTheme="minorHAnsi"/>
          <w:sz w:val="24"/>
          <w:szCs w:val="24"/>
        </w:rPr>
        <w:t xml:space="preserve">. </w:t>
      </w:r>
    </w:p>
    <w:p w14:paraId="290D42AC" w14:textId="543FA0F7" w:rsidR="00E15C8B" w:rsidRPr="000222C5" w:rsidRDefault="00C03FFB" w:rsidP="002420CE">
      <w:pPr>
        <w:pStyle w:val="ListParagraph"/>
        <w:numPr>
          <w:ilvl w:val="0"/>
          <w:numId w:val="18"/>
        </w:numPr>
        <w:rPr>
          <w:rFonts w:asciiTheme="minorHAnsi" w:hAnsiTheme="minorHAnsi"/>
          <w:sz w:val="24"/>
          <w:szCs w:val="24"/>
        </w:rPr>
      </w:pPr>
      <w:proofErr w:type="spellStart"/>
      <w:r w:rsidRPr="000222C5">
        <w:rPr>
          <w:rFonts w:asciiTheme="minorHAnsi" w:hAnsiTheme="minorHAnsi"/>
          <w:sz w:val="24"/>
          <w:szCs w:val="24"/>
        </w:rPr>
        <w:t>Goldmann</w:t>
      </w:r>
      <w:proofErr w:type="spellEnd"/>
      <w:r w:rsidRPr="000222C5">
        <w:rPr>
          <w:rFonts w:asciiTheme="minorHAnsi" w:hAnsiTheme="minorHAnsi"/>
          <w:sz w:val="24"/>
          <w:szCs w:val="24"/>
        </w:rPr>
        <w:t xml:space="preserve"> applanation</w:t>
      </w:r>
      <w:r w:rsidR="009336BE" w:rsidRPr="000222C5">
        <w:rPr>
          <w:rFonts w:asciiTheme="minorHAnsi" w:hAnsiTheme="minorHAnsi"/>
          <w:sz w:val="24"/>
          <w:szCs w:val="24"/>
        </w:rPr>
        <w:t xml:space="preserve"> </w:t>
      </w:r>
      <w:r w:rsidRPr="000222C5">
        <w:rPr>
          <w:rFonts w:asciiTheme="minorHAnsi" w:hAnsiTheme="minorHAnsi"/>
          <w:sz w:val="24"/>
          <w:szCs w:val="24"/>
        </w:rPr>
        <w:t>tonometry</w:t>
      </w:r>
      <w:r w:rsidR="001D7CAF" w:rsidRPr="000222C5">
        <w:rPr>
          <w:rFonts w:asciiTheme="minorHAnsi" w:hAnsiTheme="minorHAnsi"/>
          <w:sz w:val="24"/>
          <w:szCs w:val="24"/>
        </w:rPr>
        <w:t xml:space="preserve"> (</w:t>
      </w:r>
      <w:r w:rsidR="00394825" w:rsidRPr="000222C5">
        <w:rPr>
          <w:rFonts w:asciiTheme="minorHAnsi" w:hAnsiTheme="minorHAnsi"/>
          <w:sz w:val="24"/>
          <w:szCs w:val="24"/>
        </w:rPr>
        <w:t>Perkins only if unable to position patient at a slit lamp)</w:t>
      </w:r>
    </w:p>
    <w:p w14:paraId="7CC399B8" w14:textId="3E3460C3" w:rsidR="00E15C8B" w:rsidRPr="000222C5" w:rsidRDefault="00C03FFB" w:rsidP="002420CE">
      <w:pPr>
        <w:pStyle w:val="ListParagraph"/>
        <w:numPr>
          <w:ilvl w:val="0"/>
          <w:numId w:val="18"/>
        </w:numPr>
        <w:rPr>
          <w:rFonts w:asciiTheme="minorHAnsi" w:hAnsiTheme="minorHAnsi"/>
          <w:sz w:val="24"/>
          <w:szCs w:val="24"/>
        </w:rPr>
      </w:pPr>
      <w:r w:rsidRPr="000222C5">
        <w:rPr>
          <w:rFonts w:asciiTheme="minorHAnsi" w:hAnsiTheme="minorHAnsi"/>
          <w:sz w:val="24"/>
          <w:szCs w:val="24"/>
        </w:rPr>
        <w:t xml:space="preserve">Van </w:t>
      </w:r>
      <w:proofErr w:type="spellStart"/>
      <w:r w:rsidRPr="000222C5">
        <w:rPr>
          <w:rFonts w:asciiTheme="minorHAnsi" w:hAnsiTheme="minorHAnsi"/>
          <w:sz w:val="24"/>
          <w:szCs w:val="24"/>
        </w:rPr>
        <w:t>Hericks</w:t>
      </w:r>
      <w:proofErr w:type="spellEnd"/>
      <w:r w:rsidRPr="000222C5">
        <w:rPr>
          <w:rFonts w:asciiTheme="minorHAnsi" w:hAnsiTheme="minorHAnsi"/>
          <w:sz w:val="24"/>
          <w:szCs w:val="24"/>
        </w:rPr>
        <w:t xml:space="preserve"> peripheral anterior chamber depth assessment</w:t>
      </w:r>
      <w:r w:rsidR="00521354" w:rsidRPr="000222C5">
        <w:rPr>
          <w:rFonts w:asciiTheme="minorHAnsi" w:hAnsiTheme="minorHAnsi"/>
          <w:sz w:val="24"/>
          <w:szCs w:val="24"/>
        </w:rPr>
        <w:t xml:space="preserve"> or anterior segment OCT if available</w:t>
      </w:r>
    </w:p>
    <w:p w14:paraId="76ED34DB" w14:textId="6829A8EC" w:rsidR="00E15C8B" w:rsidRPr="000222C5" w:rsidRDefault="00521354" w:rsidP="002420CE">
      <w:pPr>
        <w:pStyle w:val="ListParagraph"/>
        <w:numPr>
          <w:ilvl w:val="0"/>
          <w:numId w:val="18"/>
        </w:numPr>
        <w:rPr>
          <w:rFonts w:asciiTheme="minorHAnsi" w:hAnsiTheme="minorHAnsi"/>
          <w:sz w:val="24"/>
          <w:szCs w:val="24"/>
        </w:rPr>
      </w:pPr>
      <w:r w:rsidRPr="000222C5">
        <w:rPr>
          <w:rFonts w:asciiTheme="minorHAnsi" w:hAnsiTheme="minorHAnsi"/>
          <w:sz w:val="24"/>
          <w:szCs w:val="24"/>
        </w:rPr>
        <w:t>S</w:t>
      </w:r>
      <w:r w:rsidR="00C03FFB" w:rsidRPr="000222C5">
        <w:rPr>
          <w:rFonts w:asciiTheme="minorHAnsi" w:hAnsiTheme="minorHAnsi"/>
          <w:sz w:val="24"/>
          <w:szCs w:val="24"/>
        </w:rPr>
        <w:t xml:space="preserve">lit lamp/Volk optic disc assessment </w:t>
      </w:r>
      <w:r w:rsidRPr="000222C5">
        <w:rPr>
          <w:rFonts w:asciiTheme="minorHAnsi" w:hAnsiTheme="minorHAnsi"/>
          <w:sz w:val="24"/>
          <w:szCs w:val="24"/>
        </w:rPr>
        <w:t xml:space="preserve">with dilation </w:t>
      </w:r>
      <w:r w:rsidR="0091252E" w:rsidRPr="000222C5">
        <w:rPr>
          <w:rFonts w:asciiTheme="minorHAnsi" w:hAnsiTheme="minorHAnsi"/>
          <w:sz w:val="24"/>
          <w:szCs w:val="24"/>
        </w:rPr>
        <w:t xml:space="preserve">for </w:t>
      </w:r>
      <w:r w:rsidR="00D23A2E" w:rsidRPr="000222C5">
        <w:rPr>
          <w:rFonts w:asciiTheme="minorHAnsi" w:hAnsiTheme="minorHAnsi"/>
          <w:sz w:val="24"/>
          <w:szCs w:val="24"/>
        </w:rPr>
        <w:t xml:space="preserve">an </w:t>
      </w:r>
      <w:r w:rsidR="0091252E" w:rsidRPr="000222C5">
        <w:rPr>
          <w:rFonts w:asciiTheme="minorHAnsi" w:hAnsiTheme="minorHAnsi"/>
          <w:sz w:val="24"/>
          <w:szCs w:val="24"/>
        </w:rPr>
        <w:t>adequate view if required</w:t>
      </w:r>
    </w:p>
    <w:p w14:paraId="5B4B1202" w14:textId="7D210840" w:rsidR="0091252E" w:rsidRPr="000222C5" w:rsidRDefault="00521354" w:rsidP="002420CE">
      <w:pPr>
        <w:pStyle w:val="ListParagraph"/>
        <w:numPr>
          <w:ilvl w:val="0"/>
          <w:numId w:val="17"/>
        </w:numPr>
        <w:jc w:val="both"/>
        <w:rPr>
          <w:rFonts w:asciiTheme="minorHAnsi" w:hAnsiTheme="minorHAnsi"/>
          <w:sz w:val="24"/>
          <w:szCs w:val="24"/>
        </w:rPr>
      </w:pPr>
      <w:r w:rsidRPr="000222C5">
        <w:rPr>
          <w:rFonts w:asciiTheme="minorHAnsi" w:hAnsiTheme="minorHAnsi"/>
          <w:sz w:val="24"/>
          <w:szCs w:val="24"/>
        </w:rPr>
        <w:t xml:space="preserve">Disc </w:t>
      </w:r>
      <w:r w:rsidR="0091252E" w:rsidRPr="000222C5">
        <w:rPr>
          <w:rFonts w:asciiTheme="minorHAnsi" w:hAnsiTheme="minorHAnsi"/>
          <w:sz w:val="24"/>
          <w:szCs w:val="24"/>
        </w:rPr>
        <w:t xml:space="preserve">OCT </w:t>
      </w:r>
      <w:r w:rsidRPr="000222C5">
        <w:rPr>
          <w:rFonts w:asciiTheme="minorHAnsi" w:hAnsiTheme="minorHAnsi"/>
          <w:sz w:val="24"/>
          <w:szCs w:val="24"/>
        </w:rPr>
        <w:t xml:space="preserve">(only </w:t>
      </w:r>
      <w:r w:rsidR="0091252E" w:rsidRPr="000222C5">
        <w:rPr>
          <w:rFonts w:asciiTheme="minorHAnsi" w:hAnsiTheme="minorHAnsi"/>
          <w:sz w:val="24"/>
          <w:szCs w:val="24"/>
        </w:rPr>
        <w:t>if available</w:t>
      </w:r>
      <w:r w:rsidRPr="000222C5">
        <w:rPr>
          <w:rFonts w:asciiTheme="minorHAnsi" w:hAnsiTheme="minorHAnsi"/>
          <w:sz w:val="24"/>
          <w:szCs w:val="24"/>
        </w:rPr>
        <w:t>)</w:t>
      </w:r>
    </w:p>
    <w:p w14:paraId="75EFF741" w14:textId="77777777" w:rsidR="0048221C" w:rsidRPr="000222C5" w:rsidRDefault="0048221C" w:rsidP="0048221C">
      <w:pPr>
        <w:jc w:val="both"/>
        <w:rPr>
          <w:rFonts w:asciiTheme="minorHAnsi" w:hAnsiTheme="minorHAnsi"/>
          <w:sz w:val="24"/>
          <w:szCs w:val="24"/>
        </w:rPr>
      </w:pPr>
    </w:p>
    <w:p w14:paraId="3EE0F1B8" w14:textId="4719E3BE" w:rsidR="0048221C" w:rsidRPr="000222C5" w:rsidRDefault="00173CA1" w:rsidP="0048221C">
      <w:pPr>
        <w:rPr>
          <w:rFonts w:asciiTheme="minorHAnsi" w:hAnsiTheme="minorHAnsi"/>
          <w:b/>
          <w:sz w:val="24"/>
          <w:szCs w:val="24"/>
        </w:rPr>
      </w:pPr>
      <w:r>
        <w:rPr>
          <w:rFonts w:asciiTheme="minorHAnsi" w:hAnsiTheme="minorHAnsi"/>
          <w:b/>
          <w:sz w:val="24"/>
          <w:szCs w:val="24"/>
        </w:rPr>
        <w:t>T</w:t>
      </w:r>
      <w:r w:rsidR="0048221C" w:rsidRPr="000222C5">
        <w:rPr>
          <w:rFonts w:asciiTheme="minorHAnsi" w:hAnsiTheme="minorHAnsi"/>
          <w:b/>
          <w:sz w:val="24"/>
          <w:szCs w:val="24"/>
        </w:rPr>
        <w:t xml:space="preserve">he possible outcomes are:  </w:t>
      </w:r>
    </w:p>
    <w:p w14:paraId="6E575C1C" w14:textId="28757E88" w:rsidR="002420CE" w:rsidRPr="000222C5" w:rsidRDefault="0048221C" w:rsidP="002420CE">
      <w:pPr>
        <w:pStyle w:val="ListParagraph"/>
        <w:numPr>
          <w:ilvl w:val="0"/>
          <w:numId w:val="16"/>
        </w:numPr>
        <w:rPr>
          <w:rFonts w:asciiTheme="minorHAnsi" w:hAnsiTheme="minorHAnsi"/>
          <w:sz w:val="24"/>
          <w:szCs w:val="24"/>
        </w:rPr>
      </w:pPr>
      <w:r w:rsidRPr="000222C5">
        <w:rPr>
          <w:rFonts w:asciiTheme="minorHAnsi" w:hAnsiTheme="minorHAnsi"/>
          <w:sz w:val="24"/>
          <w:szCs w:val="24"/>
        </w:rPr>
        <w:lastRenderedPageBreak/>
        <w:t>No change to OHT status – based on NICE Guidelines and review 12 months (or as appropriate).</w:t>
      </w:r>
      <w:r w:rsidR="002C26B2" w:rsidRPr="000222C5">
        <w:rPr>
          <w:rFonts w:asciiTheme="minorHAnsi" w:hAnsiTheme="minorHAnsi"/>
          <w:sz w:val="24"/>
          <w:szCs w:val="24"/>
        </w:rPr>
        <w:t xml:space="preserve"> Advise to continue current treatment if appropriate.</w:t>
      </w:r>
    </w:p>
    <w:p w14:paraId="203B5AF0" w14:textId="16681414" w:rsidR="002420CE" w:rsidRPr="000222C5" w:rsidRDefault="0048221C" w:rsidP="002420CE">
      <w:pPr>
        <w:pStyle w:val="ListParagraph"/>
        <w:numPr>
          <w:ilvl w:val="0"/>
          <w:numId w:val="16"/>
        </w:numPr>
        <w:jc w:val="both"/>
        <w:rPr>
          <w:rFonts w:asciiTheme="minorHAnsi" w:hAnsiTheme="minorHAnsi"/>
          <w:sz w:val="24"/>
          <w:szCs w:val="24"/>
        </w:rPr>
      </w:pPr>
      <w:r w:rsidRPr="000222C5">
        <w:rPr>
          <w:rFonts w:asciiTheme="minorHAnsi" w:hAnsiTheme="minorHAnsi"/>
          <w:sz w:val="24"/>
          <w:szCs w:val="24"/>
        </w:rPr>
        <w:t>Change in OHT status</w:t>
      </w:r>
      <w:r w:rsidRPr="000222C5">
        <w:rPr>
          <w:rFonts w:asciiTheme="minorHAnsi" w:hAnsiTheme="minorHAnsi"/>
          <w:b/>
          <w:color w:val="FF0000"/>
          <w:sz w:val="24"/>
          <w:szCs w:val="24"/>
          <w:lang w:val="en-GB"/>
        </w:rPr>
        <w:t>*</w:t>
      </w:r>
      <w:r w:rsidRPr="000222C5">
        <w:rPr>
          <w:rFonts w:asciiTheme="minorHAnsi" w:hAnsiTheme="minorHAnsi"/>
          <w:sz w:val="24"/>
          <w:szCs w:val="24"/>
        </w:rPr>
        <w:t xml:space="preserve"> based on NICE guidelines and risk of progression to COAG</w:t>
      </w:r>
      <w:r w:rsidR="002C26B2" w:rsidRPr="000222C5">
        <w:rPr>
          <w:rFonts w:asciiTheme="minorHAnsi" w:hAnsiTheme="minorHAnsi"/>
          <w:sz w:val="24"/>
          <w:szCs w:val="24"/>
        </w:rPr>
        <w:t xml:space="preserve"> -</w:t>
      </w:r>
      <w:r w:rsidRPr="000222C5">
        <w:rPr>
          <w:rFonts w:asciiTheme="minorHAnsi" w:hAnsiTheme="minorHAnsi"/>
          <w:sz w:val="24"/>
          <w:szCs w:val="24"/>
        </w:rPr>
        <w:t xml:space="preserve"> refer </w:t>
      </w:r>
      <w:r w:rsidR="002C26B2" w:rsidRPr="000222C5">
        <w:rPr>
          <w:rFonts w:asciiTheme="minorHAnsi" w:hAnsiTheme="minorHAnsi"/>
          <w:sz w:val="24"/>
          <w:szCs w:val="24"/>
        </w:rPr>
        <w:t xml:space="preserve">patient </w:t>
      </w:r>
      <w:r w:rsidR="002C26B2" w:rsidRPr="000222C5">
        <w:rPr>
          <w:rFonts w:asciiTheme="minorHAnsi" w:hAnsiTheme="minorHAnsi"/>
          <w:b/>
          <w:sz w:val="24"/>
          <w:szCs w:val="24"/>
          <w:u w:val="single"/>
        </w:rPr>
        <w:t>direct</w:t>
      </w:r>
      <w:r w:rsidR="002C26B2" w:rsidRPr="000222C5">
        <w:rPr>
          <w:rFonts w:asciiTheme="minorHAnsi" w:hAnsiTheme="minorHAnsi"/>
          <w:sz w:val="24"/>
          <w:szCs w:val="24"/>
        </w:rPr>
        <w:t xml:space="preserve"> </w:t>
      </w:r>
      <w:r w:rsidRPr="000222C5">
        <w:rPr>
          <w:rFonts w:asciiTheme="minorHAnsi" w:hAnsiTheme="minorHAnsi"/>
          <w:sz w:val="24"/>
          <w:szCs w:val="24"/>
        </w:rPr>
        <w:t xml:space="preserve">to </w:t>
      </w:r>
      <w:r w:rsidR="002C26B2" w:rsidRPr="000222C5">
        <w:rPr>
          <w:rFonts w:asciiTheme="minorHAnsi" w:hAnsiTheme="minorHAnsi"/>
          <w:sz w:val="24"/>
          <w:szCs w:val="24"/>
        </w:rPr>
        <w:t xml:space="preserve">a glaucoma specialist service providing </w:t>
      </w:r>
      <w:r w:rsidR="002420CE" w:rsidRPr="000222C5">
        <w:rPr>
          <w:rFonts w:asciiTheme="minorHAnsi" w:hAnsiTheme="minorHAnsi"/>
          <w:sz w:val="24"/>
          <w:szCs w:val="24"/>
        </w:rPr>
        <w:t xml:space="preserve">all </w:t>
      </w:r>
      <w:r w:rsidR="002C26B2" w:rsidRPr="000222C5">
        <w:rPr>
          <w:rFonts w:asciiTheme="minorHAnsi" w:hAnsiTheme="minorHAnsi"/>
          <w:sz w:val="24"/>
          <w:szCs w:val="24"/>
        </w:rPr>
        <w:t>relevant information (copy to GP)</w:t>
      </w:r>
      <w:r w:rsidR="002420CE" w:rsidRPr="000222C5">
        <w:rPr>
          <w:rFonts w:asciiTheme="minorHAnsi" w:hAnsiTheme="minorHAnsi"/>
          <w:sz w:val="24"/>
          <w:szCs w:val="24"/>
        </w:rPr>
        <w:t xml:space="preserve"> </w:t>
      </w:r>
    </w:p>
    <w:p w14:paraId="4CD94FF8" w14:textId="47DDBA28" w:rsidR="002420CE" w:rsidRPr="000222C5" w:rsidRDefault="0048221C" w:rsidP="002420CE">
      <w:pPr>
        <w:ind w:left="360"/>
        <w:jc w:val="both"/>
        <w:rPr>
          <w:rFonts w:asciiTheme="minorHAnsi" w:hAnsiTheme="minorHAnsi"/>
          <w:sz w:val="24"/>
          <w:szCs w:val="24"/>
        </w:rPr>
      </w:pPr>
      <w:r w:rsidRPr="000222C5">
        <w:rPr>
          <w:rFonts w:asciiTheme="minorHAnsi" w:hAnsiTheme="minorHAnsi"/>
          <w:sz w:val="24"/>
          <w:szCs w:val="24"/>
        </w:rPr>
        <w:t>(</w:t>
      </w:r>
      <w:r w:rsidRPr="000222C5">
        <w:rPr>
          <w:rFonts w:asciiTheme="minorHAnsi" w:hAnsiTheme="minorHAnsi"/>
          <w:color w:val="FF0000"/>
          <w:sz w:val="24"/>
          <w:szCs w:val="24"/>
          <w:lang w:val="en-GB"/>
        </w:rPr>
        <w:t>*</w:t>
      </w:r>
      <w:r w:rsidRPr="000222C5">
        <w:rPr>
          <w:rFonts w:asciiTheme="minorHAnsi" w:hAnsiTheme="minorHAnsi"/>
          <w:sz w:val="24"/>
          <w:szCs w:val="24"/>
          <w:lang w:val="en-GB"/>
        </w:rPr>
        <w:t xml:space="preserve">increased </w:t>
      </w:r>
      <w:r w:rsidRPr="000222C5">
        <w:rPr>
          <w:rFonts w:asciiTheme="minorHAnsi" w:hAnsiTheme="minorHAnsi"/>
          <w:sz w:val="24"/>
          <w:szCs w:val="24"/>
        </w:rPr>
        <w:t xml:space="preserve">IOP </w:t>
      </w:r>
      <w:r w:rsidRPr="000222C5">
        <w:rPr>
          <w:rFonts w:asciiTheme="minorHAnsi" w:hAnsiTheme="minorHAnsi"/>
          <w:sz w:val="24"/>
          <w:szCs w:val="24"/>
          <w:lang w:val="en-GB"/>
        </w:rPr>
        <w:t xml:space="preserve">to a level where </w:t>
      </w:r>
      <w:r w:rsidR="002C26B2" w:rsidRPr="000222C5">
        <w:rPr>
          <w:rFonts w:asciiTheme="minorHAnsi" w:hAnsiTheme="minorHAnsi"/>
          <w:sz w:val="24"/>
          <w:szCs w:val="24"/>
          <w:lang w:val="en-GB"/>
        </w:rPr>
        <w:t xml:space="preserve">new/additional/change of </w:t>
      </w:r>
      <w:r w:rsidRPr="000222C5">
        <w:rPr>
          <w:rFonts w:asciiTheme="minorHAnsi" w:hAnsiTheme="minorHAnsi"/>
          <w:sz w:val="24"/>
          <w:szCs w:val="24"/>
          <w:lang w:val="en-GB"/>
        </w:rPr>
        <w:t>treatment is indicated</w:t>
      </w:r>
      <w:r w:rsidRPr="000222C5">
        <w:rPr>
          <w:rFonts w:asciiTheme="minorHAnsi" w:hAnsiTheme="minorHAnsi"/>
          <w:sz w:val="24"/>
          <w:szCs w:val="24"/>
        </w:rPr>
        <w:t>, confirmed glaucomatous visual field defect or suspicious discs</w:t>
      </w:r>
      <w:r w:rsidR="002C26B2" w:rsidRPr="000222C5">
        <w:rPr>
          <w:rFonts w:asciiTheme="minorHAnsi" w:hAnsiTheme="minorHAnsi"/>
          <w:sz w:val="24"/>
          <w:szCs w:val="24"/>
        </w:rPr>
        <w:t xml:space="preserve">, </w:t>
      </w:r>
      <w:r w:rsidRPr="000222C5">
        <w:rPr>
          <w:rFonts w:asciiTheme="minorHAnsi" w:hAnsiTheme="minorHAnsi"/>
          <w:sz w:val="24"/>
          <w:szCs w:val="24"/>
        </w:rPr>
        <w:t xml:space="preserve">IOPs are not within </w:t>
      </w:r>
      <w:r w:rsidR="002C26B2" w:rsidRPr="000222C5">
        <w:rPr>
          <w:rFonts w:asciiTheme="minorHAnsi" w:hAnsiTheme="minorHAnsi"/>
          <w:sz w:val="24"/>
          <w:szCs w:val="24"/>
        </w:rPr>
        <w:t xml:space="preserve">the </w:t>
      </w:r>
      <w:r w:rsidRPr="000222C5">
        <w:rPr>
          <w:rFonts w:asciiTheme="minorHAnsi" w:hAnsiTheme="minorHAnsi"/>
          <w:sz w:val="24"/>
          <w:szCs w:val="24"/>
        </w:rPr>
        <w:t xml:space="preserve">target </w:t>
      </w:r>
      <w:r w:rsidR="002C26B2" w:rsidRPr="000222C5">
        <w:rPr>
          <w:rFonts w:asciiTheme="minorHAnsi" w:hAnsiTheme="minorHAnsi"/>
          <w:sz w:val="24"/>
          <w:szCs w:val="24"/>
        </w:rPr>
        <w:t xml:space="preserve">set, </w:t>
      </w:r>
      <w:r w:rsidRPr="000222C5">
        <w:rPr>
          <w:rFonts w:asciiTheme="minorHAnsi" w:hAnsiTheme="minorHAnsi"/>
          <w:sz w:val="24"/>
          <w:szCs w:val="24"/>
        </w:rPr>
        <w:t xml:space="preserve">or problems with drops) </w:t>
      </w:r>
    </w:p>
    <w:p w14:paraId="411D3994" w14:textId="118F987B" w:rsidR="0048221C" w:rsidRPr="000222C5" w:rsidRDefault="0048221C" w:rsidP="002420CE">
      <w:pPr>
        <w:pStyle w:val="ListParagraph"/>
        <w:numPr>
          <w:ilvl w:val="0"/>
          <w:numId w:val="16"/>
        </w:numPr>
        <w:jc w:val="both"/>
        <w:rPr>
          <w:rFonts w:asciiTheme="minorHAnsi" w:hAnsiTheme="minorHAnsi"/>
          <w:sz w:val="24"/>
          <w:szCs w:val="24"/>
        </w:rPr>
      </w:pPr>
      <w:r w:rsidRPr="000222C5">
        <w:rPr>
          <w:rFonts w:asciiTheme="minorHAnsi" w:hAnsiTheme="minorHAnsi"/>
          <w:sz w:val="24"/>
          <w:szCs w:val="24"/>
        </w:rPr>
        <w:t xml:space="preserve">No change to OHT status for 5 years without medication – discharged.  </w:t>
      </w:r>
    </w:p>
    <w:p w14:paraId="2CDDBAE4" w14:textId="715AAE63" w:rsidR="00E15C8B" w:rsidRPr="000222C5" w:rsidRDefault="00C03FFB" w:rsidP="0048221C">
      <w:pPr>
        <w:rPr>
          <w:rFonts w:asciiTheme="minorHAnsi" w:hAnsiTheme="minorHAnsi"/>
          <w:b/>
          <w:i/>
          <w:color w:val="FF0000"/>
          <w:sz w:val="24"/>
          <w:szCs w:val="24"/>
          <w:lang w:val="en-GB"/>
        </w:rPr>
      </w:pPr>
      <w:r w:rsidRPr="000222C5">
        <w:rPr>
          <w:rFonts w:asciiTheme="minorHAnsi" w:hAnsiTheme="minorHAnsi"/>
          <w:sz w:val="24"/>
          <w:szCs w:val="24"/>
        </w:rPr>
        <w:t xml:space="preserve"> </w:t>
      </w:r>
    </w:p>
    <w:p w14:paraId="1EC86F75" w14:textId="5D6D66AD" w:rsidR="00E15C8B" w:rsidRPr="000222C5" w:rsidRDefault="00C03FFB">
      <w:pPr>
        <w:rPr>
          <w:rFonts w:asciiTheme="minorHAnsi" w:hAnsiTheme="minorHAnsi"/>
          <w:sz w:val="24"/>
          <w:szCs w:val="24"/>
        </w:rPr>
      </w:pPr>
      <w:r w:rsidRPr="000222C5">
        <w:rPr>
          <w:rFonts w:asciiTheme="minorHAnsi" w:hAnsiTheme="minorHAnsi"/>
          <w:b/>
          <w:sz w:val="24"/>
          <w:szCs w:val="24"/>
        </w:rPr>
        <w:t>Criteria for referral back to</w:t>
      </w:r>
      <w:r w:rsidR="0048221C" w:rsidRPr="000222C5">
        <w:rPr>
          <w:rFonts w:asciiTheme="minorHAnsi" w:hAnsiTheme="minorHAnsi"/>
          <w:b/>
          <w:sz w:val="24"/>
          <w:szCs w:val="24"/>
        </w:rPr>
        <w:t xml:space="preserve"> </w:t>
      </w:r>
      <w:r w:rsidR="0003467D">
        <w:rPr>
          <w:rFonts w:asciiTheme="minorHAnsi" w:hAnsiTheme="minorHAnsi"/>
          <w:b/>
          <w:sz w:val="24"/>
          <w:szCs w:val="24"/>
        </w:rPr>
        <w:t>hospital eye service or</w:t>
      </w:r>
      <w:r w:rsidR="00173CA1">
        <w:rPr>
          <w:rFonts w:asciiTheme="minorHAnsi" w:hAnsiTheme="minorHAnsi"/>
          <w:b/>
          <w:sz w:val="24"/>
          <w:szCs w:val="24"/>
        </w:rPr>
        <w:t xml:space="preserve"> AQP</w:t>
      </w:r>
    </w:p>
    <w:p w14:paraId="46EBE795" w14:textId="6530A7E4" w:rsidR="001D07F4" w:rsidRPr="000222C5" w:rsidRDefault="001D07F4" w:rsidP="002420CE">
      <w:pPr>
        <w:pStyle w:val="ListParagraph"/>
        <w:numPr>
          <w:ilvl w:val="0"/>
          <w:numId w:val="18"/>
        </w:numPr>
        <w:rPr>
          <w:rFonts w:asciiTheme="minorHAnsi" w:hAnsiTheme="minorHAnsi"/>
          <w:sz w:val="24"/>
          <w:szCs w:val="24"/>
        </w:rPr>
      </w:pPr>
      <w:r w:rsidRPr="000222C5">
        <w:rPr>
          <w:rFonts w:asciiTheme="minorHAnsi" w:hAnsiTheme="minorHAnsi"/>
          <w:sz w:val="24"/>
          <w:szCs w:val="24"/>
        </w:rPr>
        <w:t xml:space="preserve">Significant rise in IOP which may indicate that treatment is now required </w:t>
      </w:r>
      <w:r w:rsidR="0048221C" w:rsidRPr="000222C5">
        <w:rPr>
          <w:rFonts w:asciiTheme="minorHAnsi" w:hAnsiTheme="minorHAnsi"/>
          <w:sz w:val="24"/>
          <w:szCs w:val="24"/>
        </w:rPr>
        <w:t>for those currently not on treatment</w:t>
      </w:r>
      <w:r w:rsidR="00D23A2E" w:rsidRPr="000222C5">
        <w:rPr>
          <w:rFonts w:asciiTheme="minorHAnsi" w:hAnsiTheme="minorHAnsi"/>
          <w:sz w:val="24"/>
          <w:szCs w:val="24"/>
        </w:rPr>
        <w:t xml:space="preserve"> </w:t>
      </w:r>
      <w:r w:rsidRPr="000222C5">
        <w:rPr>
          <w:rFonts w:asciiTheme="minorHAnsi" w:hAnsiTheme="minorHAnsi"/>
          <w:sz w:val="24"/>
          <w:szCs w:val="24"/>
        </w:rPr>
        <w:t>(as per NICE guidelines NG81) or an IOP of 30mmHg or above</w:t>
      </w:r>
    </w:p>
    <w:p w14:paraId="6CD11059" w14:textId="7EFECE43" w:rsidR="00E15C8B" w:rsidRPr="000222C5" w:rsidRDefault="00C03FFB" w:rsidP="002420CE">
      <w:pPr>
        <w:pStyle w:val="ListParagraph"/>
        <w:numPr>
          <w:ilvl w:val="0"/>
          <w:numId w:val="18"/>
        </w:numPr>
        <w:rPr>
          <w:rFonts w:asciiTheme="minorHAnsi" w:hAnsiTheme="minorHAnsi"/>
          <w:sz w:val="24"/>
          <w:szCs w:val="24"/>
        </w:rPr>
      </w:pPr>
      <w:r w:rsidRPr="000222C5">
        <w:rPr>
          <w:rFonts w:asciiTheme="minorHAnsi" w:hAnsiTheme="minorHAnsi"/>
          <w:sz w:val="24"/>
          <w:szCs w:val="24"/>
        </w:rPr>
        <w:t xml:space="preserve">IOP </w:t>
      </w:r>
      <w:r w:rsidR="00026C6C" w:rsidRPr="000222C5">
        <w:rPr>
          <w:rFonts w:asciiTheme="minorHAnsi" w:hAnsiTheme="minorHAnsi"/>
          <w:sz w:val="24"/>
          <w:szCs w:val="24"/>
        </w:rPr>
        <w:t xml:space="preserve">outside target </w:t>
      </w:r>
      <w:r w:rsidR="004D5CF7">
        <w:rPr>
          <w:rFonts w:asciiTheme="minorHAnsi" w:hAnsiTheme="minorHAnsi"/>
          <w:sz w:val="24"/>
          <w:szCs w:val="24"/>
        </w:rPr>
        <w:t xml:space="preserve">pressure (if </w:t>
      </w:r>
      <w:r w:rsidR="002420CE" w:rsidRPr="000222C5">
        <w:rPr>
          <w:rFonts w:asciiTheme="minorHAnsi" w:hAnsiTheme="minorHAnsi"/>
          <w:sz w:val="24"/>
          <w:szCs w:val="24"/>
        </w:rPr>
        <w:t>set</w:t>
      </w:r>
      <w:r w:rsidR="004D5CF7">
        <w:rPr>
          <w:rFonts w:asciiTheme="minorHAnsi" w:hAnsiTheme="minorHAnsi"/>
          <w:sz w:val="24"/>
          <w:szCs w:val="24"/>
        </w:rPr>
        <w:t>)</w:t>
      </w:r>
      <w:r w:rsidR="00905276">
        <w:rPr>
          <w:rFonts w:asciiTheme="minorHAnsi" w:hAnsiTheme="minorHAnsi"/>
          <w:sz w:val="24"/>
          <w:szCs w:val="24"/>
        </w:rPr>
        <w:t xml:space="preserve">, or above 24mmHg, </w:t>
      </w:r>
      <w:r w:rsidR="001D07F4" w:rsidRPr="000222C5">
        <w:rPr>
          <w:rFonts w:asciiTheme="minorHAnsi" w:hAnsiTheme="minorHAnsi"/>
          <w:sz w:val="24"/>
          <w:szCs w:val="24"/>
        </w:rPr>
        <w:t>for treated OHT</w:t>
      </w:r>
    </w:p>
    <w:p w14:paraId="2B6D0E8F" w14:textId="78B1B9A0" w:rsidR="00E15C8B" w:rsidRPr="000222C5" w:rsidRDefault="002A7EF5" w:rsidP="002420CE">
      <w:pPr>
        <w:pStyle w:val="ListParagraph"/>
        <w:numPr>
          <w:ilvl w:val="0"/>
          <w:numId w:val="18"/>
        </w:numPr>
        <w:rPr>
          <w:rFonts w:asciiTheme="minorHAnsi" w:hAnsiTheme="minorHAnsi"/>
          <w:sz w:val="24"/>
          <w:szCs w:val="24"/>
        </w:rPr>
      </w:pPr>
      <w:r w:rsidRPr="000222C5">
        <w:rPr>
          <w:rFonts w:asciiTheme="minorHAnsi" w:hAnsiTheme="minorHAnsi"/>
          <w:sz w:val="24"/>
          <w:szCs w:val="24"/>
        </w:rPr>
        <w:t xml:space="preserve">Confirmed </w:t>
      </w:r>
      <w:r w:rsidR="00026C6C" w:rsidRPr="000222C5">
        <w:rPr>
          <w:rFonts w:asciiTheme="minorHAnsi" w:hAnsiTheme="minorHAnsi"/>
          <w:sz w:val="24"/>
          <w:szCs w:val="24"/>
        </w:rPr>
        <w:t xml:space="preserve">glaucomatous </w:t>
      </w:r>
      <w:r w:rsidR="00C03FFB" w:rsidRPr="000222C5">
        <w:rPr>
          <w:rFonts w:asciiTheme="minorHAnsi" w:hAnsiTheme="minorHAnsi"/>
          <w:sz w:val="24"/>
          <w:szCs w:val="24"/>
        </w:rPr>
        <w:t>visual field defect</w:t>
      </w:r>
    </w:p>
    <w:p w14:paraId="11D450E7" w14:textId="6B8389EB" w:rsidR="00E15C8B" w:rsidRPr="000222C5" w:rsidRDefault="00C03FFB" w:rsidP="002420CE">
      <w:pPr>
        <w:pStyle w:val="ListParagraph"/>
        <w:numPr>
          <w:ilvl w:val="0"/>
          <w:numId w:val="18"/>
        </w:numPr>
        <w:rPr>
          <w:rFonts w:asciiTheme="minorHAnsi" w:hAnsiTheme="minorHAnsi"/>
          <w:sz w:val="24"/>
          <w:szCs w:val="24"/>
        </w:rPr>
      </w:pPr>
      <w:r w:rsidRPr="000222C5">
        <w:rPr>
          <w:rFonts w:asciiTheme="minorHAnsi" w:hAnsiTheme="minorHAnsi"/>
          <w:sz w:val="24"/>
          <w:szCs w:val="24"/>
        </w:rPr>
        <w:t>Change in optic disc appearance</w:t>
      </w:r>
    </w:p>
    <w:p w14:paraId="1930764D" w14:textId="20582DE8" w:rsidR="00E15C8B" w:rsidRPr="000222C5" w:rsidRDefault="00C03FFB" w:rsidP="002420CE">
      <w:pPr>
        <w:pStyle w:val="ListParagraph"/>
        <w:numPr>
          <w:ilvl w:val="0"/>
          <w:numId w:val="18"/>
        </w:numPr>
        <w:rPr>
          <w:rFonts w:asciiTheme="minorHAnsi" w:hAnsiTheme="minorHAnsi"/>
          <w:sz w:val="24"/>
          <w:szCs w:val="24"/>
        </w:rPr>
      </w:pPr>
      <w:r w:rsidRPr="000222C5">
        <w:rPr>
          <w:rFonts w:asciiTheme="minorHAnsi" w:hAnsiTheme="minorHAnsi"/>
          <w:sz w:val="24"/>
          <w:szCs w:val="24"/>
        </w:rPr>
        <w:t>Clinical need for repeat gonioscopy</w:t>
      </w:r>
    </w:p>
    <w:p w14:paraId="73372D47" w14:textId="25AB969F" w:rsidR="00E15C8B" w:rsidRPr="000222C5" w:rsidRDefault="00C03FFB" w:rsidP="002420CE">
      <w:pPr>
        <w:pStyle w:val="ListParagraph"/>
        <w:numPr>
          <w:ilvl w:val="0"/>
          <w:numId w:val="18"/>
        </w:numPr>
        <w:rPr>
          <w:rFonts w:asciiTheme="minorHAnsi" w:hAnsiTheme="minorHAnsi"/>
          <w:sz w:val="24"/>
          <w:szCs w:val="24"/>
        </w:rPr>
      </w:pPr>
      <w:r w:rsidRPr="000222C5">
        <w:rPr>
          <w:rFonts w:asciiTheme="minorHAnsi" w:hAnsiTheme="minorHAnsi"/>
          <w:sz w:val="24"/>
          <w:szCs w:val="24"/>
        </w:rPr>
        <w:t>Any other indication of a change in the condition</w:t>
      </w:r>
      <w:r w:rsidR="002420CE" w:rsidRPr="000222C5">
        <w:rPr>
          <w:rFonts w:asciiTheme="minorHAnsi" w:hAnsiTheme="minorHAnsi"/>
          <w:sz w:val="24"/>
          <w:szCs w:val="24"/>
        </w:rPr>
        <w:t xml:space="preserve"> glaucoma service </w:t>
      </w:r>
      <w:r w:rsidRPr="000222C5">
        <w:rPr>
          <w:rFonts w:asciiTheme="minorHAnsi" w:hAnsiTheme="minorHAnsi"/>
          <w:sz w:val="24"/>
          <w:szCs w:val="24"/>
        </w:rPr>
        <w:t>or new condition requiring specialist opinion e.g. Cataract, AMD, low vision aid assessment</w:t>
      </w:r>
      <w:r w:rsidR="002420CE" w:rsidRPr="000222C5">
        <w:rPr>
          <w:rFonts w:asciiTheme="minorHAnsi" w:hAnsiTheme="minorHAnsi"/>
          <w:sz w:val="24"/>
          <w:szCs w:val="24"/>
        </w:rPr>
        <w:t xml:space="preserve"> (using the appropriate pathway)</w:t>
      </w:r>
    </w:p>
    <w:p w14:paraId="587949E3" w14:textId="77777777" w:rsidR="008F0172" w:rsidRPr="000222C5" w:rsidRDefault="008F0172">
      <w:pPr>
        <w:rPr>
          <w:rFonts w:asciiTheme="minorHAnsi" w:hAnsiTheme="minorHAnsi"/>
          <w:sz w:val="24"/>
          <w:szCs w:val="24"/>
        </w:rPr>
      </w:pPr>
    </w:p>
    <w:p w14:paraId="7BF4AC51" w14:textId="49960571" w:rsidR="00026C6C" w:rsidRPr="000222C5" w:rsidRDefault="00026C6C">
      <w:pPr>
        <w:rPr>
          <w:rFonts w:asciiTheme="minorHAnsi" w:hAnsiTheme="minorHAnsi"/>
          <w:b/>
          <w:sz w:val="24"/>
          <w:szCs w:val="24"/>
        </w:rPr>
      </w:pPr>
      <w:r w:rsidRPr="000222C5">
        <w:rPr>
          <w:rFonts w:asciiTheme="minorHAnsi" w:hAnsiTheme="minorHAnsi"/>
          <w:b/>
          <w:sz w:val="24"/>
          <w:szCs w:val="24"/>
        </w:rPr>
        <w:t>Post examination procedure</w:t>
      </w:r>
    </w:p>
    <w:p w14:paraId="1B5B9579" w14:textId="7FD56770" w:rsidR="00026C6C" w:rsidRPr="000222C5" w:rsidRDefault="00026C6C" w:rsidP="000222C5">
      <w:pPr>
        <w:pStyle w:val="ListParagraph"/>
        <w:numPr>
          <w:ilvl w:val="0"/>
          <w:numId w:val="20"/>
        </w:numPr>
        <w:jc w:val="both"/>
        <w:rPr>
          <w:rFonts w:asciiTheme="minorHAnsi" w:hAnsiTheme="minorHAnsi"/>
          <w:b/>
          <w:i/>
          <w:sz w:val="24"/>
          <w:szCs w:val="24"/>
        </w:rPr>
      </w:pPr>
      <w:r w:rsidRPr="000222C5">
        <w:rPr>
          <w:rFonts w:asciiTheme="minorHAnsi" w:hAnsiTheme="minorHAnsi"/>
          <w:sz w:val="24"/>
          <w:szCs w:val="24"/>
        </w:rPr>
        <w:t xml:space="preserve">Complete </w:t>
      </w:r>
      <w:r w:rsidR="002420CE" w:rsidRPr="000222C5">
        <w:rPr>
          <w:rFonts w:asciiTheme="minorHAnsi" w:hAnsiTheme="minorHAnsi"/>
          <w:sz w:val="24"/>
          <w:szCs w:val="24"/>
        </w:rPr>
        <w:t xml:space="preserve">the OHTMS </w:t>
      </w:r>
      <w:r w:rsidRPr="000222C5">
        <w:rPr>
          <w:rFonts w:asciiTheme="minorHAnsi" w:hAnsiTheme="minorHAnsi"/>
          <w:sz w:val="24"/>
          <w:szCs w:val="24"/>
        </w:rPr>
        <w:t xml:space="preserve">outcome form – </w:t>
      </w:r>
      <w:r w:rsidRPr="000222C5">
        <w:rPr>
          <w:rFonts w:asciiTheme="minorHAnsi" w:hAnsiTheme="minorHAnsi"/>
          <w:b/>
          <w:i/>
          <w:sz w:val="24"/>
          <w:szCs w:val="24"/>
        </w:rPr>
        <w:t>3 copies -GP/optometrist/patient</w:t>
      </w:r>
    </w:p>
    <w:p w14:paraId="5E74B1C4" w14:textId="77777777" w:rsidR="002420CE" w:rsidRPr="000222C5" w:rsidRDefault="002420CE" w:rsidP="000222C5">
      <w:pPr>
        <w:pStyle w:val="ListParagraph"/>
        <w:numPr>
          <w:ilvl w:val="0"/>
          <w:numId w:val="20"/>
        </w:numPr>
        <w:jc w:val="both"/>
        <w:rPr>
          <w:rFonts w:asciiTheme="minorHAnsi" w:hAnsiTheme="minorHAnsi"/>
          <w:sz w:val="24"/>
          <w:szCs w:val="24"/>
        </w:rPr>
      </w:pPr>
      <w:r w:rsidRPr="000222C5">
        <w:rPr>
          <w:rFonts w:asciiTheme="minorHAnsi" w:hAnsiTheme="minorHAnsi"/>
          <w:sz w:val="24"/>
          <w:szCs w:val="24"/>
        </w:rPr>
        <w:t>Ensure a system is in place to recall the patient for their next visit</w:t>
      </w:r>
    </w:p>
    <w:p w14:paraId="3990CBF1" w14:textId="77777777" w:rsidR="002420CE" w:rsidRPr="000222C5" w:rsidRDefault="008F0172" w:rsidP="000222C5">
      <w:pPr>
        <w:pStyle w:val="ListParagraph"/>
        <w:numPr>
          <w:ilvl w:val="0"/>
          <w:numId w:val="20"/>
        </w:numPr>
        <w:jc w:val="both"/>
        <w:rPr>
          <w:rFonts w:asciiTheme="minorHAnsi" w:hAnsiTheme="minorHAnsi"/>
          <w:sz w:val="24"/>
          <w:szCs w:val="24"/>
        </w:rPr>
      </w:pPr>
      <w:r w:rsidRPr="000222C5">
        <w:rPr>
          <w:rFonts w:asciiTheme="minorHAnsi" w:hAnsiTheme="minorHAnsi"/>
          <w:sz w:val="24"/>
          <w:szCs w:val="24"/>
        </w:rPr>
        <w:t>Record activity on Leeds CCG Enhanced Servic</w:t>
      </w:r>
      <w:r w:rsidR="002420CE" w:rsidRPr="000222C5">
        <w:rPr>
          <w:rFonts w:asciiTheme="minorHAnsi" w:hAnsiTheme="minorHAnsi"/>
          <w:sz w:val="24"/>
          <w:szCs w:val="24"/>
        </w:rPr>
        <w:t>es t</w:t>
      </w:r>
      <w:r w:rsidRPr="000222C5">
        <w:rPr>
          <w:rFonts w:asciiTheme="minorHAnsi" w:hAnsiTheme="minorHAnsi"/>
          <w:sz w:val="24"/>
          <w:szCs w:val="24"/>
        </w:rPr>
        <w:t>emplate</w:t>
      </w:r>
      <w:r w:rsidR="00D23A2E" w:rsidRPr="000222C5">
        <w:rPr>
          <w:rFonts w:asciiTheme="minorHAnsi" w:hAnsiTheme="minorHAnsi"/>
          <w:sz w:val="24"/>
          <w:szCs w:val="24"/>
        </w:rPr>
        <w:t xml:space="preserve">. </w:t>
      </w:r>
    </w:p>
    <w:p w14:paraId="5A701F69" w14:textId="4368984D" w:rsidR="008F0172" w:rsidRPr="000222C5" w:rsidRDefault="00D23A2E" w:rsidP="000222C5">
      <w:pPr>
        <w:pStyle w:val="ListParagraph"/>
        <w:numPr>
          <w:ilvl w:val="0"/>
          <w:numId w:val="20"/>
        </w:numPr>
        <w:jc w:val="both"/>
        <w:rPr>
          <w:rFonts w:asciiTheme="minorHAnsi" w:hAnsiTheme="minorHAnsi"/>
          <w:sz w:val="24"/>
          <w:szCs w:val="24"/>
        </w:rPr>
      </w:pPr>
      <w:r w:rsidRPr="000222C5">
        <w:rPr>
          <w:rFonts w:asciiTheme="minorHAnsi" w:hAnsiTheme="minorHAnsi"/>
          <w:sz w:val="24"/>
          <w:szCs w:val="24"/>
        </w:rPr>
        <w:t xml:space="preserve">Activity templates and </w:t>
      </w:r>
      <w:r w:rsidR="008F0172" w:rsidRPr="000222C5">
        <w:rPr>
          <w:rFonts w:asciiTheme="minorHAnsi" w:hAnsiTheme="minorHAnsi"/>
          <w:sz w:val="24"/>
          <w:szCs w:val="24"/>
        </w:rPr>
        <w:t>corresponding invoice</w:t>
      </w:r>
      <w:r w:rsidRPr="000222C5">
        <w:rPr>
          <w:rFonts w:asciiTheme="minorHAnsi" w:hAnsiTheme="minorHAnsi"/>
          <w:sz w:val="24"/>
          <w:szCs w:val="24"/>
        </w:rPr>
        <w:t xml:space="preserve">s should be sent </w:t>
      </w:r>
      <w:r w:rsidR="002420CE" w:rsidRPr="000222C5">
        <w:rPr>
          <w:rFonts w:asciiTheme="minorHAnsi" w:hAnsiTheme="minorHAnsi"/>
          <w:sz w:val="24"/>
          <w:szCs w:val="24"/>
        </w:rPr>
        <w:t xml:space="preserve">to the NHS Leeds CCG </w:t>
      </w:r>
      <w:r w:rsidRPr="000222C5">
        <w:rPr>
          <w:rFonts w:asciiTheme="minorHAnsi" w:hAnsiTheme="minorHAnsi"/>
          <w:sz w:val="24"/>
          <w:szCs w:val="24"/>
        </w:rPr>
        <w:t>at the end of each month.</w:t>
      </w:r>
    </w:p>
    <w:p w14:paraId="161BFD44" w14:textId="77777777" w:rsidR="00DE09D0" w:rsidRDefault="00DE09D0">
      <w:pPr>
        <w:rPr>
          <w:rFonts w:asciiTheme="minorHAnsi" w:hAnsiTheme="minorHAnsi"/>
          <w:b/>
          <w:sz w:val="28"/>
          <w:szCs w:val="28"/>
        </w:rPr>
      </w:pPr>
    </w:p>
    <w:p w14:paraId="5D45B1B6" w14:textId="0DCD3FF9" w:rsidR="000222C5" w:rsidRPr="000222C5" w:rsidRDefault="00C03FFB">
      <w:pPr>
        <w:rPr>
          <w:rFonts w:asciiTheme="minorHAnsi" w:hAnsiTheme="minorHAnsi"/>
          <w:sz w:val="24"/>
          <w:szCs w:val="24"/>
        </w:rPr>
      </w:pPr>
      <w:r w:rsidRPr="000222C5">
        <w:rPr>
          <w:rFonts w:asciiTheme="minorHAnsi" w:hAnsiTheme="minorHAnsi"/>
          <w:b/>
          <w:sz w:val="28"/>
          <w:szCs w:val="28"/>
        </w:rPr>
        <w:t>Accreditation for OHTMS</w:t>
      </w:r>
      <w:r w:rsidRPr="000222C5">
        <w:rPr>
          <w:rFonts w:asciiTheme="minorHAnsi" w:hAnsiTheme="minorHAnsi"/>
          <w:sz w:val="24"/>
          <w:szCs w:val="24"/>
        </w:rPr>
        <w:t xml:space="preserve"> </w:t>
      </w:r>
    </w:p>
    <w:p w14:paraId="1BA70C2B" w14:textId="4AAEFDE7" w:rsidR="008A3531" w:rsidRPr="000222C5" w:rsidRDefault="008F0172">
      <w:pPr>
        <w:rPr>
          <w:rFonts w:asciiTheme="minorHAnsi" w:hAnsiTheme="minorHAnsi"/>
          <w:sz w:val="24"/>
          <w:szCs w:val="24"/>
        </w:rPr>
      </w:pPr>
      <w:r w:rsidRPr="000222C5">
        <w:rPr>
          <w:rFonts w:asciiTheme="minorHAnsi" w:hAnsiTheme="minorHAnsi"/>
          <w:sz w:val="24"/>
          <w:szCs w:val="24"/>
        </w:rPr>
        <w:t xml:space="preserve">Practices/contractors are now responsible for ensuring individual </w:t>
      </w:r>
      <w:r w:rsidRPr="000222C5">
        <w:rPr>
          <w:rFonts w:asciiTheme="minorHAnsi" w:hAnsiTheme="minorHAnsi"/>
          <w:b/>
          <w:sz w:val="24"/>
          <w:szCs w:val="24"/>
        </w:rPr>
        <w:t>optometrists</w:t>
      </w:r>
      <w:r w:rsidRPr="000222C5">
        <w:rPr>
          <w:rFonts w:asciiTheme="minorHAnsi" w:hAnsiTheme="minorHAnsi"/>
          <w:sz w:val="24"/>
          <w:szCs w:val="24"/>
        </w:rPr>
        <w:t xml:space="preserve"> providing th</w:t>
      </w:r>
      <w:r w:rsidR="00B0761E" w:rsidRPr="000222C5">
        <w:rPr>
          <w:rFonts w:asciiTheme="minorHAnsi" w:hAnsiTheme="minorHAnsi"/>
          <w:sz w:val="24"/>
          <w:szCs w:val="24"/>
        </w:rPr>
        <w:t>e</w:t>
      </w:r>
      <w:r w:rsidRPr="000222C5">
        <w:rPr>
          <w:rFonts w:asciiTheme="minorHAnsi" w:hAnsiTheme="minorHAnsi"/>
          <w:sz w:val="24"/>
          <w:szCs w:val="24"/>
        </w:rPr>
        <w:t xml:space="preserve"> service are accredited</w:t>
      </w:r>
      <w:r w:rsidR="00DE09D0">
        <w:rPr>
          <w:rFonts w:asciiTheme="minorHAnsi" w:hAnsiTheme="minorHAnsi"/>
          <w:sz w:val="24"/>
          <w:szCs w:val="24"/>
        </w:rPr>
        <w:t xml:space="preserve"> to Glaucoma Level 2</w:t>
      </w:r>
      <w:r w:rsidRPr="000222C5">
        <w:rPr>
          <w:rFonts w:asciiTheme="minorHAnsi" w:hAnsiTheme="minorHAnsi"/>
          <w:sz w:val="24"/>
          <w:szCs w:val="24"/>
        </w:rPr>
        <w:t>.</w:t>
      </w:r>
      <w:r w:rsidR="000222C5" w:rsidRPr="000222C5">
        <w:rPr>
          <w:rFonts w:asciiTheme="minorHAnsi" w:hAnsiTheme="minorHAnsi"/>
          <w:sz w:val="24"/>
          <w:szCs w:val="24"/>
        </w:rPr>
        <w:t xml:space="preserve">  </w:t>
      </w:r>
      <w:r w:rsidR="00DE09D0">
        <w:rPr>
          <w:rFonts w:asciiTheme="minorHAnsi" w:hAnsiTheme="minorHAnsi"/>
          <w:sz w:val="24"/>
          <w:szCs w:val="24"/>
        </w:rPr>
        <w:t>P</w:t>
      </w:r>
      <w:r w:rsidRPr="000222C5">
        <w:rPr>
          <w:rFonts w:asciiTheme="minorHAnsi" w:hAnsiTheme="minorHAnsi"/>
          <w:sz w:val="24"/>
          <w:szCs w:val="24"/>
        </w:rPr>
        <w:t>ractitioners become accredited by</w:t>
      </w:r>
      <w:r w:rsidR="00DE09D0">
        <w:rPr>
          <w:rFonts w:asciiTheme="minorHAnsi" w:hAnsiTheme="minorHAnsi"/>
          <w:sz w:val="24"/>
          <w:szCs w:val="24"/>
        </w:rPr>
        <w:t>:</w:t>
      </w:r>
    </w:p>
    <w:p w14:paraId="28A9A688" w14:textId="74ABFFDB" w:rsidR="008F0172" w:rsidRPr="008A3531" w:rsidRDefault="008F0172" w:rsidP="008A3531">
      <w:pPr>
        <w:pStyle w:val="ListParagraph"/>
        <w:numPr>
          <w:ilvl w:val="0"/>
          <w:numId w:val="17"/>
        </w:numPr>
        <w:rPr>
          <w:rFonts w:asciiTheme="minorHAnsi" w:hAnsiTheme="minorHAnsi"/>
          <w:sz w:val="24"/>
          <w:szCs w:val="24"/>
        </w:rPr>
      </w:pPr>
      <w:r w:rsidRPr="008A3531">
        <w:rPr>
          <w:rFonts w:asciiTheme="minorHAnsi" w:hAnsiTheme="minorHAnsi"/>
          <w:sz w:val="24"/>
          <w:szCs w:val="24"/>
        </w:rPr>
        <w:t xml:space="preserve">Completing the 4 on-line WOPEC glaucoma modules </w:t>
      </w:r>
      <w:r w:rsidRPr="008A3531">
        <w:rPr>
          <w:rFonts w:asciiTheme="minorHAnsi" w:hAnsiTheme="minorHAnsi"/>
          <w:b/>
          <w:sz w:val="24"/>
          <w:szCs w:val="24"/>
        </w:rPr>
        <w:t>and</w:t>
      </w:r>
      <w:r w:rsidRPr="008A3531">
        <w:rPr>
          <w:rFonts w:asciiTheme="minorHAnsi" w:hAnsiTheme="minorHAnsi"/>
          <w:sz w:val="24"/>
          <w:szCs w:val="24"/>
        </w:rPr>
        <w:t xml:space="preserve"> </w:t>
      </w:r>
      <w:r w:rsidR="00D23A2E" w:rsidRPr="008A3531">
        <w:rPr>
          <w:rFonts w:asciiTheme="minorHAnsi" w:hAnsiTheme="minorHAnsi"/>
          <w:sz w:val="24"/>
          <w:szCs w:val="24"/>
        </w:rPr>
        <w:t xml:space="preserve">previous </w:t>
      </w:r>
      <w:r w:rsidRPr="008A3531">
        <w:rPr>
          <w:rFonts w:asciiTheme="minorHAnsi" w:hAnsiTheme="minorHAnsi"/>
          <w:sz w:val="24"/>
          <w:szCs w:val="24"/>
        </w:rPr>
        <w:t>attend</w:t>
      </w:r>
      <w:r w:rsidR="00D23A2E" w:rsidRPr="008A3531">
        <w:rPr>
          <w:rFonts w:asciiTheme="minorHAnsi" w:hAnsiTheme="minorHAnsi"/>
          <w:sz w:val="24"/>
          <w:szCs w:val="24"/>
        </w:rPr>
        <w:t>ance at</w:t>
      </w:r>
      <w:r w:rsidRPr="008A3531">
        <w:rPr>
          <w:rFonts w:asciiTheme="minorHAnsi" w:hAnsiTheme="minorHAnsi"/>
          <w:sz w:val="24"/>
          <w:szCs w:val="24"/>
        </w:rPr>
        <w:t xml:space="preserve"> a Leeds LOC OHTMS course </w:t>
      </w:r>
      <w:r w:rsidRPr="008A3531">
        <w:rPr>
          <w:rFonts w:asciiTheme="minorHAnsi" w:hAnsiTheme="minorHAnsi"/>
          <w:b/>
          <w:sz w:val="24"/>
          <w:szCs w:val="24"/>
        </w:rPr>
        <w:t>or</w:t>
      </w:r>
      <w:r w:rsidRPr="008A3531">
        <w:rPr>
          <w:rFonts w:asciiTheme="minorHAnsi" w:hAnsiTheme="minorHAnsi"/>
          <w:sz w:val="24"/>
          <w:szCs w:val="24"/>
        </w:rPr>
        <w:t xml:space="preserve"> completing the WOPEC practical assessment</w:t>
      </w:r>
    </w:p>
    <w:p w14:paraId="18CD4F69" w14:textId="5EE2AE4C" w:rsidR="008F0172" w:rsidRPr="00DE09D0" w:rsidRDefault="000222C5" w:rsidP="000222C5">
      <w:pPr>
        <w:pStyle w:val="ListParagraph"/>
        <w:numPr>
          <w:ilvl w:val="0"/>
          <w:numId w:val="21"/>
        </w:numPr>
        <w:rPr>
          <w:rFonts w:asciiTheme="minorHAnsi" w:hAnsiTheme="minorHAnsi"/>
          <w:sz w:val="24"/>
          <w:szCs w:val="24"/>
        </w:rPr>
      </w:pPr>
      <w:r w:rsidRPr="00DE09D0">
        <w:rPr>
          <w:rFonts w:asciiTheme="minorHAnsi" w:hAnsiTheme="minorHAnsi"/>
          <w:b/>
          <w:sz w:val="24"/>
          <w:szCs w:val="24"/>
        </w:rPr>
        <w:t>Or</w:t>
      </w:r>
      <w:r w:rsidRPr="00DE09D0">
        <w:rPr>
          <w:rFonts w:asciiTheme="minorHAnsi" w:hAnsiTheme="minorHAnsi"/>
          <w:sz w:val="24"/>
          <w:szCs w:val="24"/>
        </w:rPr>
        <w:t xml:space="preserve"> College Professional Certificate in glaucoma</w:t>
      </w:r>
      <w:r w:rsidR="00DE09D0" w:rsidRPr="00DE09D0">
        <w:rPr>
          <w:rFonts w:asciiTheme="minorHAnsi" w:hAnsiTheme="minorHAnsi"/>
          <w:sz w:val="24"/>
          <w:szCs w:val="24"/>
        </w:rPr>
        <w:t xml:space="preserve">, </w:t>
      </w:r>
      <w:r w:rsidR="00DE09D0" w:rsidRPr="00DE09D0">
        <w:rPr>
          <w:rFonts w:asciiTheme="minorHAnsi" w:hAnsiTheme="minorHAnsi"/>
          <w:b/>
          <w:sz w:val="24"/>
          <w:szCs w:val="24"/>
        </w:rPr>
        <w:t>o</w:t>
      </w:r>
      <w:r w:rsidRPr="00DE09D0">
        <w:rPr>
          <w:rFonts w:asciiTheme="minorHAnsi" w:hAnsiTheme="minorHAnsi"/>
          <w:b/>
          <w:sz w:val="24"/>
          <w:szCs w:val="24"/>
        </w:rPr>
        <w:t>r</w:t>
      </w:r>
      <w:r w:rsidRPr="00DE09D0">
        <w:rPr>
          <w:rFonts w:asciiTheme="minorHAnsi" w:hAnsiTheme="minorHAnsi"/>
          <w:sz w:val="24"/>
          <w:szCs w:val="24"/>
        </w:rPr>
        <w:t xml:space="preserve"> College Higher Certificate in glaucoma</w:t>
      </w:r>
      <w:r w:rsidR="00DE09D0" w:rsidRPr="00DE09D0">
        <w:rPr>
          <w:rFonts w:asciiTheme="minorHAnsi" w:hAnsiTheme="minorHAnsi"/>
          <w:sz w:val="24"/>
          <w:szCs w:val="24"/>
        </w:rPr>
        <w:t xml:space="preserve">, </w:t>
      </w:r>
      <w:r w:rsidR="00DE09D0" w:rsidRPr="00DE09D0">
        <w:rPr>
          <w:rFonts w:asciiTheme="minorHAnsi" w:hAnsiTheme="minorHAnsi"/>
          <w:b/>
          <w:sz w:val="24"/>
          <w:szCs w:val="24"/>
        </w:rPr>
        <w:t>o</w:t>
      </w:r>
      <w:r w:rsidR="008F0172" w:rsidRPr="00DE09D0">
        <w:rPr>
          <w:rFonts w:asciiTheme="minorHAnsi" w:hAnsiTheme="minorHAnsi"/>
          <w:b/>
          <w:sz w:val="24"/>
          <w:szCs w:val="24"/>
        </w:rPr>
        <w:t>r</w:t>
      </w:r>
      <w:r w:rsidR="008F0172" w:rsidRPr="00DE09D0">
        <w:rPr>
          <w:rFonts w:asciiTheme="minorHAnsi" w:hAnsiTheme="minorHAnsi"/>
          <w:sz w:val="24"/>
          <w:szCs w:val="24"/>
        </w:rPr>
        <w:t xml:space="preserve"> College Diploma in Glaucoma Part A </w:t>
      </w:r>
    </w:p>
    <w:p w14:paraId="0DD2157A" w14:textId="7EA4847F" w:rsidR="008F0172" w:rsidRPr="000222C5" w:rsidRDefault="008F0172" w:rsidP="000222C5">
      <w:pPr>
        <w:pStyle w:val="ListParagraph"/>
        <w:numPr>
          <w:ilvl w:val="0"/>
          <w:numId w:val="21"/>
        </w:numPr>
        <w:rPr>
          <w:rFonts w:asciiTheme="minorHAnsi" w:hAnsiTheme="minorHAnsi"/>
          <w:sz w:val="24"/>
          <w:szCs w:val="24"/>
        </w:rPr>
      </w:pPr>
      <w:r w:rsidRPr="000222C5">
        <w:rPr>
          <w:rFonts w:asciiTheme="minorHAnsi" w:hAnsiTheme="minorHAnsi"/>
          <w:b/>
          <w:sz w:val="24"/>
          <w:szCs w:val="24"/>
        </w:rPr>
        <w:t xml:space="preserve">Or </w:t>
      </w:r>
      <w:r w:rsidRPr="000222C5">
        <w:rPr>
          <w:rFonts w:asciiTheme="minorHAnsi" w:hAnsiTheme="minorHAnsi"/>
          <w:sz w:val="24"/>
          <w:szCs w:val="24"/>
        </w:rPr>
        <w:t>above enrolment in a similar scheme elsewhere o</w:t>
      </w:r>
      <w:r w:rsidR="001F485E" w:rsidRPr="000222C5">
        <w:rPr>
          <w:rFonts w:asciiTheme="minorHAnsi" w:hAnsiTheme="minorHAnsi"/>
          <w:sz w:val="24"/>
          <w:szCs w:val="24"/>
        </w:rPr>
        <w:t>n</w:t>
      </w:r>
      <w:r w:rsidRPr="000222C5">
        <w:rPr>
          <w:rFonts w:asciiTheme="minorHAnsi" w:hAnsiTheme="minorHAnsi"/>
          <w:sz w:val="24"/>
          <w:szCs w:val="24"/>
        </w:rPr>
        <w:t xml:space="preserve"> a case by case basis</w:t>
      </w:r>
    </w:p>
    <w:p w14:paraId="35CBF1D5" w14:textId="552EE365" w:rsidR="008F0172" w:rsidRDefault="008F0172" w:rsidP="000222C5">
      <w:pPr>
        <w:pStyle w:val="ListParagraph"/>
        <w:numPr>
          <w:ilvl w:val="0"/>
          <w:numId w:val="21"/>
        </w:numPr>
        <w:rPr>
          <w:rFonts w:asciiTheme="minorHAnsi" w:hAnsiTheme="minorHAnsi"/>
          <w:sz w:val="24"/>
          <w:szCs w:val="24"/>
        </w:rPr>
      </w:pPr>
      <w:r w:rsidRPr="000222C5">
        <w:rPr>
          <w:rFonts w:asciiTheme="minorHAnsi" w:hAnsiTheme="minorHAnsi"/>
          <w:b/>
          <w:sz w:val="24"/>
          <w:szCs w:val="24"/>
        </w:rPr>
        <w:lastRenderedPageBreak/>
        <w:t>Or</w:t>
      </w:r>
      <w:r w:rsidRPr="000222C5">
        <w:rPr>
          <w:rFonts w:asciiTheme="minorHAnsi" w:hAnsiTheme="minorHAnsi"/>
          <w:sz w:val="24"/>
          <w:szCs w:val="24"/>
        </w:rPr>
        <w:t xml:space="preserve"> evidence of experience working in a glaucoma clinic</w:t>
      </w:r>
    </w:p>
    <w:p w14:paraId="02D6770E" w14:textId="47FB4685" w:rsidR="00DE09D0" w:rsidRPr="00DE09D0" w:rsidRDefault="00DE09D0" w:rsidP="00DE09D0">
      <w:pPr>
        <w:rPr>
          <w:rFonts w:asciiTheme="minorHAnsi" w:hAnsiTheme="minorHAnsi"/>
          <w:sz w:val="24"/>
          <w:szCs w:val="24"/>
        </w:rPr>
      </w:pPr>
      <w:r>
        <w:rPr>
          <w:rFonts w:asciiTheme="minorHAnsi" w:hAnsiTheme="minorHAnsi"/>
          <w:sz w:val="24"/>
          <w:szCs w:val="24"/>
        </w:rPr>
        <w:t>The same Level 2 accreditation also allows the practice/practitioner to provide the community Enhanced Case Finding Service for glaucoma</w:t>
      </w:r>
    </w:p>
    <w:p w14:paraId="1CD67020" w14:textId="77777777" w:rsidR="008F0172" w:rsidRPr="000222C5" w:rsidRDefault="008F0172" w:rsidP="008F0172">
      <w:pPr>
        <w:pStyle w:val="ListParagraph"/>
        <w:ind w:left="360"/>
        <w:rPr>
          <w:rFonts w:asciiTheme="minorHAnsi" w:hAnsiTheme="minorHAnsi"/>
          <w:sz w:val="24"/>
          <w:szCs w:val="24"/>
        </w:rPr>
      </w:pPr>
    </w:p>
    <w:p w14:paraId="3AA07325" w14:textId="77777777" w:rsidR="00E15C8B" w:rsidRPr="000222C5" w:rsidRDefault="00C03FFB">
      <w:pPr>
        <w:rPr>
          <w:rFonts w:asciiTheme="minorHAnsi" w:hAnsiTheme="minorHAnsi"/>
          <w:b/>
          <w:sz w:val="28"/>
          <w:szCs w:val="28"/>
        </w:rPr>
      </w:pPr>
      <w:r w:rsidRPr="000222C5">
        <w:rPr>
          <w:rFonts w:asciiTheme="minorHAnsi" w:hAnsiTheme="minorHAnsi"/>
          <w:b/>
          <w:sz w:val="28"/>
          <w:szCs w:val="28"/>
        </w:rPr>
        <w:t xml:space="preserve">Equipment requirements for OHTMS  </w:t>
      </w:r>
    </w:p>
    <w:p w14:paraId="0DBD2CAF" w14:textId="2D67EB13" w:rsidR="000222C5" w:rsidRPr="000222C5" w:rsidRDefault="000222C5">
      <w:pPr>
        <w:pStyle w:val="ListParagraph1"/>
        <w:numPr>
          <w:ilvl w:val="0"/>
          <w:numId w:val="2"/>
        </w:numPr>
        <w:rPr>
          <w:rFonts w:asciiTheme="minorHAnsi" w:hAnsiTheme="minorHAnsi"/>
          <w:sz w:val="24"/>
          <w:szCs w:val="24"/>
        </w:rPr>
      </w:pPr>
      <w:r w:rsidRPr="000222C5">
        <w:rPr>
          <w:rFonts w:asciiTheme="minorHAnsi" w:hAnsiTheme="minorHAnsi"/>
          <w:sz w:val="24"/>
          <w:szCs w:val="24"/>
        </w:rPr>
        <w:t>Equipment for measuring visual acuity</w:t>
      </w:r>
    </w:p>
    <w:p w14:paraId="386E2D1B" w14:textId="2C81E1B8" w:rsidR="00E15C8B" w:rsidRPr="000222C5" w:rsidRDefault="00C03FFB">
      <w:pPr>
        <w:pStyle w:val="ListParagraph1"/>
        <w:numPr>
          <w:ilvl w:val="0"/>
          <w:numId w:val="2"/>
        </w:numPr>
        <w:rPr>
          <w:rFonts w:asciiTheme="minorHAnsi" w:hAnsiTheme="minorHAnsi"/>
          <w:sz w:val="24"/>
          <w:szCs w:val="24"/>
        </w:rPr>
      </w:pPr>
      <w:r w:rsidRPr="000222C5">
        <w:rPr>
          <w:rFonts w:asciiTheme="minorHAnsi" w:hAnsiTheme="minorHAnsi"/>
          <w:sz w:val="24"/>
          <w:szCs w:val="24"/>
        </w:rPr>
        <w:t>Slit lamp</w:t>
      </w:r>
      <w:r w:rsidR="000222C5" w:rsidRPr="000222C5">
        <w:rPr>
          <w:rFonts w:asciiTheme="minorHAnsi" w:hAnsiTheme="minorHAnsi"/>
          <w:sz w:val="24"/>
          <w:szCs w:val="24"/>
        </w:rPr>
        <w:t xml:space="preserve"> </w:t>
      </w:r>
      <w:proofErr w:type="spellStart"/>
      <w:r w:rsidR="000222C5" w:rsidRPr="000222C5">
        <w:rPr>
          <w:rFonts w:asciiTheme="minorHAnsi" w:hAnsiTheme="minorHAnsi"/>
          <w:sz w:val="24"/>
          <w:szCs w:val="24"/>
        </w:rPr>
        <w:t>biomicrosope</w:t>
      </w:r>
      <w:proofErr w:type="spellEnd"/>
    </w:p>
    <w:p w14:paraId="75C53667" w14:textId="18608FA6" w:rsidR="00E15C8B" w:rsidRPr="000222C5" w:rsidRDefault="00C03FFB">
      <w:pPr>
        <w:pStyle w:val="ListParagraph1"/>
        <w:numPr>
          <w:ilvl w:val="0"/>
          <w:numId w:val="2"/>
        </w:numPr>
        <w:rPr>
          <w:rFonts w:asciiTheme="minorHAnsi" w:hAnsiTheme="minorHAnsi"/>
          <w:sz w:val="24"/>
          <w:szCs w:val="24"/>
        </w:rPr>
      </w:pPr>
      <w:proofErr w:type="spellStart"/>
      <w:r w:rsidRPr="000222C5">
        <w:rPr>
          <w:rFonts w:asciiTheme="minorHAnsi" w:hAnsiTheme="minorHAnsi"/>
          <w:sz w:val="24"/>
          <w:szCs w:val="24"/>
        </w:rPr>
        <w:t>Goldmann</w:t>
      </w:r>
      <w:proofErr w:type="spellEnd"/>
      <w:r w:rsidR="000222C5" w:rsidRPr="000222C5">
        <w:rPr>
          <w:rFonts w:asciiTheme="minorHAnsi" w:hAnsiTheme="minorHAnsi"/>
          <w:sz w:val="24"/>
          <w:szCs w:val="24"/>
        </w:rPr>
        <w:t xml:space="preserve"> applanation</w:t>
      </w:r>
      <w:r w:rsidR="001D07F4" w:rsidRPr="000222C5">
        <w:rPr>
          <w:rFonts w:asciiTheme="minorHAnsi" w:hAnsiTheme="minorHAnsi"/>
          <w:sz w:val="24"/>
          <w:szCs w:val="24"/>
        </w:rPr>
        <w:t xml:space="preserve"> </w:t>
      </w:r>
      <w:r w:rsidRPr="000222C5">
        <w:rPr>
          <w:rFonts w:asciiTheme="minorHAnsi" w:hAnsiTheme="minorHAnsi"/>
          <w:sz w:val="24"/>
          <w:szCs w:val="24"/>
        </w:rPr>
        <w:t>tonometer (</w:t>
      </w:r>
      <w:r w:rsidR="00394825" w:rsidRPr="000222C5">
        <w:rPr>
          <w:rFonts w:asciiTheme="minorHAnsi" w:hAnsiTheme="minorHAnsi"/>
          <w:sz w:val="24"/>
          <w:szCs w:val="24"/>
        </w:rPr>
        <w:t xml:space="preserve">Perkins </w:t>
      </w:r>
      <w:r w:rsidR="000222C5" w:rsidRPr="000222C5">
        <w:rPr>
          <w:rFonts w:asciiTheme="minorHAnsi" w:hAnsiTheme="minorHAnsi"/>
          <w:sz w:val="24"/>
          <w:szCs w:val="24"/>
        </w:rPr>
        <w:t xml:space="preserve">can </w:t>
      </w:r>
      <w:r w:rsidR="00394825" w:rsidRPr="000222C5">
        <w:rPr>
          <w:rFonts w:asciiTheme="minorHAnsi" w:hAnsiTheme="minorHAnsi"/>
          <w:sz w:val="24"/>
          <w:szCs w:val="24"/>
        </w:rPr>
        <w:t xml:space="preserve">only </w:t>
      </w:r>
      <w:r w:rsidR="000222C5" w:rsidRPr="000222C5">
        <w:rPr>
          <w:rFonts w:asciiTheme="minorHAnsi" w:hAnsiTheme="minorHAnsi"/>
          <w:sz w:val="24"/>
          <w:szCs w:val="24"/>
        </w:rPr>
        <w:t xml:space="preserve">be used </w:t>
      </w:r>
      <w:r w:rsidR="00394825" w:rsidRPr="000222C5">
        <w:rPr>
          <w:rFonts w:asciiTheme="minorHAnsi" w:hAnsiTheme="minorHAnsi"/>
          <w:sz w:val="24"/>
          <w:szCs w:val="24"/>
        </w:rPr>
        <w:t>if unable to position patient at a slit lamp)</w:t>
      </w:r>
    </w:p>
    <w:p w14:paraId="29C50634" w14:textId="77777777" w:rsidR="00E15C8B" w:rsidRPr="000222C5" w:rsidRDefault="00C03FFB">
      <w:pPr>
        <w:pStyle w:val="ListParagraph1"/>
        <w:numPr>
          <w:ilvl w:val="0"/>
          <w:numId w:val="2"/>
        </w:numPr>
        <w:rPr>
          <w:rFonts w:asciiTheme="minorHAnsi" w:hAnsiTheme="minorHAnsi"/>
          <w:sz w:val="24"/>
          <w:szCs w:val="24"/>
        </w:rPr>
      </w:pPr>
      <w:r w:rsidRPr="000222C5">
        <w:rPr>
          <w:rFonts w:asciiTheme="minorHAnsi" w:hAnsiTheme="minorHAnsi"/>
          <w:sz w:val="24"/>
          <w:szCs w:val="24"/>
        </w:rPr>
        <w:t xml:space="preserve">Volk lens or other means of stereoscopic disc assessment. </w:t>
      </w:r>
    </w:p>
    <w:p w14:paraId="068BCB3E" w14:textId="77777777" w:rsidR="00E15C8B" w:rsidRPr="000222C5" w:rsidRDefault="002A7EF5">
      <w:pPr>
        <w:pStyle w:val="ListParagraph1"/>
        <w:numPr>
          <w:ilvl w:val="0"/>
          <w:numId w:val="2"/>
        </w:numPr>
        <w:rPr>
          <w:rFonts w:asciiTheme="minorHAnsi" w:hAnsiTheme="minorHAnsi"/>
          <w:sz w:val="24"/>
          <w:szCs w:val="24"/>
        </w:rPr>
      </w:pPr>
      <w:r w:rsidRPr="000222C5">
        <w:rPr>
          <w:rFonts w:asciiTheme="minorHAnsi" w:hAnsiTheme="minorHAnsi"/>
          <w:sz w:val="24"/>
          <w:szCs w:val="24"/>
        </w:rPr>
        <w:t>Automated visual fields equipment capable of producing a printed report</w:t>
      </w:r>
    </w:p>
    <w:p w14:paraId="3C00AE8A" w14:textId="77777777" w:rsidR="00E15C8B" w:rsidRPr="000222C5" w:rsidRDefault="00E15C8B">
      <w:pPr>
        <w:pStyle w:val="ListParagraph1"/>
        <w:rPr>
          <w:rFonts w:asciiTheme="minorHAnsi" w:hAnsiTheme="minorHAnsi"/>
          <w:sz w:val="24"/>
          <w:szCs w:val="24"/>
        </w:rPr>
      </w:pPr>
    </w:p>
    <w:p w14:paraId="16F3B6AB" w14:textId="7C2A2B25" w:rsidR="000222C5" w:rsidRPr="000222C5" w:rsidRDefault="000222C5">
      <w:pPr>
        <w:pStyle w:val="ListParagraph1"/>
        <w:ind w:left="0"/>
        <w:rPr>
          <w:rFonts w:asciiTheme="minorHAnsi" w:hAnsiTheme="minorHAnsi" w:cs="Arial"/>
          <w:b/>
          <w:sz w:val="28"/>
          <w:szCs w:val="28"/>
        </w:rPr>
      </w:pPr>
      <w:r w:rsidRPr="000222C5">
        <w:rPr>
          <w:rFonts w:asciiTheme="minorHAnsi" w:hAnsiTheme="minorHAnsi" w:cs="Arial"/>
          <w:b/>
          <w:sz w:val="28"/>
          <w:szCs w:val="28"/>
        </w:rPr>
        <w:t>Administrative matters</w:t>
      </w:r>
    </w:p>
    <w:p w14:paraId="646D5403" w14:textId="77777777" w:rsidR="000222C5" w:rsidRPr="000222C5" w:rsidRDefault="000222C5">
      <w:pPr>
        <w:pStyle w:val="ListParagraph1"/>
        <w:ind w:left="0"/>
        <w:rPr>
          <w:rFonts w:asciiTheme="minorHAnsi" w:hAnsiTheme="minorHAnsi" w:cs="Arial"/>
          <w:b/>
          <w:sz w:val="24"/>
          <w:szCs w:val="24"/>
        </w:rPr>
      </w:pPr>
    </w:p>
    <w:p w14:paraId="673B542D" w14:textId="462AF3C4" w:rsidR="000222C5" w:rsidRDefault="00C03FFB" w:rsidP="000222C5">
      <w:pPr>
        <w:pStyle w:val="ListParagraph1"/>
        <w:ind w:left="0"/>
        <w:rPr>
          <w:rFonts w:asciiTheme="minorHAnsi" w:hAnsiTheme="minorHAnsi" w:cs="Arial"/>
          <w:b/>
          <w:sz w:val="24"/>
          <w:szCs w:val="24"/>
        </w:rPr>
      </w:pPr>
      <w:r w:rsidRPr="000222C5">
        <w:rPr>
          <w:rFonts w:asciiTheme="minorHAnsi" w:hAnsiTheme="minorHAnsi" w:cs="Arial"/>
          <w:b/>
          <w:sz w:val="24"/>
          <w:szCs w:val="24"/>
        </w:rPr>
        <w:t>The patient has not responded to repeated requests to make initial OHTMS appointment with community opto</w:t>
      </w:r>
      <w:r w:rsidR="00173CA1">
        <w:rPr>
          <w:rFonts w:asciiTheme="minorHAnsi" w:hAnsiTheme="minorHAnsi" w:cs="Arial"/>
          <w:b/>
          <w:sz w:val="24"/>
          <w:szCs w:val="24"/>
        </w:rPr>
        <w:t>metrist</w:t>
      </w:r>
    </w:p>
    <w:p w14:paraId="5DDC1CF9" w14:textId="6C190C1D" w:rsidR="00E15C8B" w:rsidRPr="000222C5" w:rsidRDefault="00C03FFB" w:rsidP="000222C5">
      <w:pPr>
        <w:pStyle w:val="ListParagraph1"/>
        <w:numPr>
          <w:ilvl w:val="0"/>
          <w:numId w:val="22"/>
        </w:numPr>
        <w:rPr>
          <w:rFonts w:asciiTheme="minorHAnsi" w:hAnsiTheme="minorHAnsi" w:cs="Arial"/>
          <w:sz w:val="24"/>
          <w:szCs w:val="24"/>
        </w:rPr>
      </w:pPr>
      <w:r w:rsidRPr="000222C5">
        <w:rPr>
          <w:rFonts w:asciiTheme="minorHAnsi" w:hAnsiTheme="minorHAnsi" w:cs="Arial"/>
          <w:sz w:val="24"/>
          <w:szCs w:val="24"/>
        </w:rPr>
        <w:t>Notify the GP to encourage the patient to book an appointment to attend</w:t>
      </w:r>
    </w:p>
    <w:p w14:paraId="45D7FCAB" w14:textId="77777777" w:rsidR="000222C5" w:rsidRDefault="000222C5">
      <w:pPr>
        <w:rPr>
          <w:rFonts w:asciiTheme="minorHAnsi" w:hAnsiTheme="minorHAnsi"/>
          <w:b/>
          <w:sz w:val="24"/>
          <w:szCs w:val="24"/>
        </w:rPr>
      </w:pPr>
    </w:p>
    <w:p w14:paraId="60507577" w14:textId="510848A7" w:rsidR="00E15C8B" w:rsidRPr="000222C5" w:rsidRDefault="00C03FFB">
      <w:pPr>
        <w:rPr>
          <w:rFonts w:asciiTheme="minorHAnsi" w:hAnsiTheme="minorHAnsi"/>
          <w:b/>
          <w:sz w:val="24"/>
          <w:szCs w:val="24"/>
        </w:rPr>
      </w:pPr>
      <w:r w:rsidRPr="000222C5">
        <w:rPr>
          <w:rFonts w:asciiTheme="minorHAnsi" w:hAnsiTheme="minorHAnsi"/>
          <w:b/>
          <w:sz w:val="24"/>
          <w:szCs w:val="24"/>
        </w:rPr>
        <w:t>DNA</w:t>
      </w:r>
      <w:r w:rsidR="002A7EF5" w:rsidRPr="000222C5">
        <w:rPr>
          <w:rFonts w:asciiTheme="minorHAnsi" w:hAnsiTheme="minorHAnsi"/>
          <w:b/>
          <w:sz w:val="24"/>
          <w:szCs w:val="24"/>
        </w:rPr>
        <w:t>s</w:t>
      </w:r>
      <w:r w:rsidR="00B379DC" w:rsidRPr="000222C5">
        <w:rPr>
          <w:rFonts w:asciiTheme="minorHAnsi" w:hAnsiTheme="minorHAnsi"/>
          <w:b/>
          <w:sz w:val="24"/>
          <w:szCs w:val="24"/>
        </w:rPr>
        <w:t xml:space="preserve"> on OHTMS</w:t>
      </w:r>
      <w:r w:rsidRPr="000222C5">
        <w:rPr>
          <w:rFonts w:asciiTheme="minorHAnsi" w:hAnsiTheme="minorHAnsi"/>
          <w:b/>
          <w:sz w:val="24"/>
          <w:szCs w:val="24"/>
        </w:rPr>
        <w:t xml:space="preserve"> appointments</w:t>
      </w:r>
    </w:p>
    <w:p w14:paraId="09B748F3" w14:textId="0C10094D" w:rsidR="00E15C8B" w:rsidRPr="000222C5" w:rsidRDefault="00C03FFB">
      <w:pPr>
        <w:pStyle w:val="ListParagraph1"/>
        <w:numPr>
          <w:ilvl w:val="0"/>
          <w:numId w:val="4"/>
        </w:numPr>
        <w:rPr>
          <w:rFonts w:asciiTheme="minorHAnsi" w:hAnsiTheme="minorHAnsi"/>
          <w:sz w:val="24"/>
          <w:szCs w:val="24"/>
        </w:rPr>
      </w:pPr>
      <w:r w:rsidRPr="000222C5">
        <w:rPr>
          <w:rFonts w:asciiTheme="minorHAnsi" w:hAnsiTheme="minorHAnsi"/>
          <w:sz w:val="24"/>
          <w:szCs w:val="24"/>
        </w:rPr>
        <w:t>Patient is contacted by phone/mai</w:t>
      </w:r>
      <w:r w:rsidR="00F126BE" w:rsidRPr="000222C5">
        <w:rPr>
          <w:rFonts w:asciiTheme="minorHAnsi" w:hAnsiTheme="minorHAnsi"/>
          <w:sz w:val="24"/>
          <w:szCs w:val="24"/>
        </w:rPr>
        <w:t>l by community</w:t>
      </w:r>
      <w:r w:rsidR="00173CA1">
        <w:rPr>
          <w:rFonts w:asciiTheme="minorHAnsi" w:hAnsiTheme="minorHAnsi"/>
          <w:sz w:val="24"/>
          <w:szCs w:val="24"/>
        </w:rPr>
        <w:t xml:space="preserve"> optometrist </w:t>
      </w:r>
      <w:r w:rsidRPr="000222C5">
        <w:rPr>
          <w:rFonts w:asciiTheme="minorHAnsi" w:hAnsiTheme="minorHAnsi"/>
          <w:sz w:val="24"/>
          <w:szCs w:val="24"/>
        </w:rPr>
        <w:t>and offered a second appointment</w:t>
      </w:r>
    </w:p>
    <w:p w14:paraId="57764946" w14:textId="77777777" w:rsidR="008E4F9A" w:rsidRPr="000222C5" w:rsidRDefault="00C03FFB" w:rsidP="007419FD">
      <w:pPr>
        <w:pStyle w:val="ListParagraph1"/>
        <w:numPr>
          <w:ilvl w:val="0"/>
          <w:numId w:val="4"/>
        </w:numPr>
        <w:rPr>
          <w:rFonts w:asciiTheme="minorHAnsi" w:hAnsiTheme="minorHAnsi"/>
          <w:sz w:val="24"/>
          <w:szCs w:val="24"/>
        </w:rPr>
      </w:pPr>
      <w:r w:rsidRPr="000222C5">
        <w:rPr>
          <w:rFonts w:asciiTheme="minorHAnsi" w:hAnsiTheme="minorHAnsi"/>
          <w:sz w:val="24"/>
          <w:szCs w:val="24"/>
        </w:rPr>
        <w:t>After 2 DNAs patient is discharged to their GP</w:t>
      </w:r>
      <w:r w:rsidR="008E4F9A" w:rsidRPr="000222C5">
        <w:rPr>
          <w:rFonts w:asciiTheme="minorHAnsi" w:hAnsiTheme="minorHAnsi"/>
          <w:sz w:val="24"/>
          <w:szCs w:val="24"/>
        </w:rPr>
        <w:t>.</w:t>
      </w:r>
    </w:p>
    <w:p w14:paraId="6FE5E8B4" w14:textId="06BE6E00" w:rsidR="00E15C8B" w:rsidRPr="000222C5" w:rsidRDefault="00C03FFB" w:rsidP="007419FD">
      <w:pPr>
        <w:pStyle w:val="ListParagraph1"/>
        <w:numPr>
          <w:ilvl w:val="0"/>
          <w:numId w:val="4"/>
        </w:numPr>
        <w:rPr>
          <w:rFonts w:asciiTheme="minorHAnsi" w:hAnsiTheme="minorHAnsi"/>
          <w:sz w:val="24"/>
          <w:szCs w:val="24"/>
        </w:rPr>
      </w:pPr>
      <w:r w:rsidRPr="000222C5">
        <w:rPr>
          <w:rFonts w:asciiTheme="minorHAnsi" w:hAnsiTheme="minorHAnsi"/>
          <w:sz w:val="24"/>
          <w:szCs w:val="24"/>
        </w:rPr>
        <w:t xml:space="preserve"> The CCG</w:t>
      </w:r>
      <w:r w:rsidR="00173CA1">
        <w:rPr>
          <w:rFonts w:asciiTheme="minorHAnsi" w:hAnsiTheme="minorHAnsi"/>
          <w:sz w:val="24"/>
          <w:szCs w:val="24"/>
        </w:rPr>
        <w:t xml:space="preserve"> gets 3 monthly reports from AQP</w:t>
      </w:r>
      <w:r w:rsidRPr="000222C5">
        <w:rPr>
          <w:rFonts w:asciiTheme="minorHAnsi" w:hAnsiTheme="minorHAnsi"/>
          <w:sz w:val="24"/>
          <w:szCs w:val="24"/>
        </w:rPr>
        <w:t xml:space="preserve"> of those discharged to OHTMS </w:t>
      </w:r>
    </w:p>
    <w:p w14:paraId="171119E7" w14:textId="77777777" w:rsidR="00E15C8B" w:rsidRPr="000222C5" w:rsidRDefault="00E15C8B">
      <w:pPr>
        <w:pStyle w:val="ListParagraph1"/>
        <w:ind w:left="0"/>
        <w:rPr>
          <w:rFonts w:asciiTheme="minorHAnsi" w:hAnsiTheme="minorHAnsi"/>
          <w:b/>
          <w:sz w:val="24"/>
          <w:szCs w:val="24"/>
        </w:rPr>
      </w:pPr>
    </w:p>
    <w:p w14:paraId="061B729C" w14:textId="12D1559F" w:rsidR="00E15C8B" w:rsidRPr="000222C5" w:rsidRDefault="00DA301B">
      <w:pPr>
        <w:pStyle w:val="ListParagraph1"/>
        <w:ind w:left="0"/>
        <w:rPr>
          <w:rFonts w:asciiTheme="minorHAnsi" w:hAnsiTheme="minorHAnsi"/>
          <w:b/>
          <w:sz w:val="24"/>
          <w:szCs w:val="24"/>
        </w:rPr>
      </w:pPr>
      <w:r w:rsidRPr="000222C5">
        <w:rPr>
          <w:rFonts w:asciiTheme="minorHAnsi" w:hAnsiTheme="minorHAnsi"/>
          <w:b/>
          <w:sz w:val="24"/>
          <w:szCs w:val="24"/>
        </w:rPr>
        <w:t xml:space="preserve">Staffing issues - </w:t>
      </w:r>
      <w:r w:rsidR="00C03FFB" w:rsidRPr="000222C5">
        <w:rPr>
          <w:rFonts w:asciiTheme="minorHAnsi" w:hAnsiTheme="minorHAnsi"/>
          <w:b/>
          <w:sz w:val="24"/>
          <w:szCs w:val="24"/>
        </w:rPr>
        <w:t>Accredited optometrist leaves the practice and no OHTMS accredited practitioner remains</w:t>
      </w:r>
      <w:r w:rsidR="000222C5">
        <w:rPr>
          <w:rFonts w:asciiTheme="minorHAnsi" w:hAnsiTheme="minorHAnsi"/>
          <w:b/>
          <w:sz w:val="24"/>
          <w:szCs w:val="24"/>
        </w:rPr>
        <w:t>, or practice no longer can provide an OHTMS service</w:t>
      </w:r>
    </w:p>
    <w:p w14:paraId="66088D48" w14:textId="77777777" w:rsidR="00E15C8B" w:rsidRPr="000222C5" w:rsidRDefault="00E15C8B">
      <w:pPr>
        <w:pStyle w:val="ListParagraph1"/>
        <w:rPr>
          <w:rFonts w:asciiTheme="minorHAnsi" w:hAnsiTheme="minorHAnsi"/>
          <w:sz w:val="24"/>
          <w:szCs w:val="24"/>
        </w:rPr>
      </w:pPr>
    </w:p>
    <w:p w14:paraId="7120EF5A" w14:textId="0DF2834C" w:rsidR="00E15C8B" w:rsidRPr="000222C5" w:rsidRDefault="00C03FFB">
      <w:pPr>
        <w:pStyle w:val="ListParagraph1"/>
        <w:numPr>
          <w:ilvl w:val="0"/>
          <w:numId w:val="4"/>
        </w:numPr>
        <w:rPr>
          <w:rFonts w:asciiTheme="minorHAnsi" w:hAnsiTheme="minorHAnsi"/>
          <w:b/>
          <w:sz w:val="24"/>
          <w:szCs w:val="24"/>
        </w:rPr>
      </w:pPr>
      <w:r w:rsidRPr="000222C5">
        <w:rPr>
          <w:rFonts w:asciiTheme="minorHAnsi" w:hAnsiTheme="minorHAnsi"/>
          <w:sz w:val="24"/>
          <w:szCs w:val="24"/>
        </w:rPr>
        <w:t>Practice notifies the patient and offers choice to another OHTMS accredited</w:t>
      </w:r>
      <w:r w:rsidR="00F126BE" w:rsidRPr="000222C5">
        <w:rPr>
          <w:rFonts w:asciiTheme="minorHAnsi" w:hAnsiTheme="minorHAnsi"/>
          <w:sz w:val="24"/>
          <w:szCs w:val="24"/>
        </w:rPr>
        <w:t xml:space="preserve"> </w:t>
      </w:r>
      <w:r w:rsidR="000222C5">
        <w:rPr>
          <w:rFonts w:asciiTheme="minorHAnsi" w:hAnsiTheme="minorHAnsi"/>
          <w:sz w:val="24"/>
          <w:szCs w:val="24"/>
        </w:rPr>
        <w:t>provider</w:t>
      </w:r>
      <w:r w:rsidRPr="000222C5">
        <w:rPr>
          <w:rFonts w:asciiTheme="minorHAnsi" w:hAnsiTheme="minorHAnsi"/>
          <w:sz w:val="24"/>
          <w:szCs w:val="24"/>
        </w:rPr>
        <w:t xml:space="preserve"> and sends last clinical report to the new OHTMS provider</w:t>
      </w:r>
      <w:r w:rsidR="00DA301B" w:rsidRPr="000222C5">
        <w:rPr>
          <w:rFonts w:asciiTheme="minorHAnsi" w:hAnsiTheme="minorHAnsi"/>
          <w:sz w:val="24"/>
          <w:szCs w:val="24"/>
        </w:rPr>
        <w:t xml:space="preserve"> </w:t>
      </w:r>
      <w:r w:rsidR="00DA301B" w:rsidRPr="000222C5">
        <w:rPr>
          <w:rFonts w:asciiTheme="minorHAnsi" w:hAnsiTheme="minorHAnsi"/>
          <w:b/>
          <w:i/>
          <w:sz w:val="24"/>
          <w:szCs w:val="24"/>
        </w:rPr>
        <w:t>(</w:t>
      </w:r>
      <w:r w:rsidR="000222C5">
        <w:rPr>
          <w:rFonts w:asciiTheme="minorHAnsi" w:hAnsiTheme="minorHAnsi"/>
          <w:b/>
          <w:i/>
          <w:sz w:val="24"/>
          <w:szCs w:val="24"/>
        </w:rPr>
        <w:t xml:space="preserve">an </w:t>
      </w:r>
      <w:r w:rsidR="00DA301B" w:rsidRPr="000222C5">
        <w:rPr>
          <w:rFonts w:asciiTheme="minorHAnsi" w:hAnsiTheme="minorHAnsi"/>
          <w:b/>
          <w:i/>
          <w:sz w:val="24"/>
          <w:szCs w:val="24"/>
        </w:rPr>
        <w:t>up to date list of accr</w:t>
      </w:r>
      <w:r w:rsidR="008E4F9A" w:rsidRPr="000222C5">
        <w:rPr>
          <w:rFonts w:asciiTheme="minorHAnsi" w:hAnsiTheme="minorHAnsi"/>
          <w:b/>
          <w:i/>
          <w:sz w:val="24"/>
          <w:szCs w:val="24"/>
        </w:rPr>
        <w:t xml:space="preserve">edited providers will </w:t>
      </w:r>
      <w:r w:rsidR="00DA301B" w:rsidRPr="000222C5">
        <w:rPr>
          <w:rFonts w:asciiTheme="minorHAnsi" w:hAnsiTheme="minorHAnsi"/>
          <w:b/>
          <w:i/>
          <w:sz w:val="24"/>
          <w:szCs w:val="24"/>
        </w:rPr>
        <w:t>be available on the Leeds LOC website)</w:t>
      </w:r>
    </w:p>
    <w:p w14:paraId="178B34A0" w14:textId="77777777" w:rsidR="00E15C8B" w:rsidRPr="000222C5" w:rsidRDefault="00C03FFB">
      <w:pPr>
        <w:pStyle w:val="ListParagraph1"/>
        <w:numPr>
          <w:ilvl w:val="0"/>
          <w:numId w:val="4"/>
        </w:numPr>
        <w:rPr>
          <w:rFonts w:asciiTheme="minorHAnsi" w:hAnsiTheme="minorHAnsi"/>
          <w:sz w:val="24"/>
          <w:szCs w:val="24"/>
        </w:rPr>
      </w:pPr>
      <w:r w:rsidRPr="000222C5">
        <w:rPr>
          <w:rFonts w:asciiTheme="minorHAnsi" w:hAnsiTheme="minorHAnsi"/>
          <w:sz w:val="24"/>
          <w:szCs w:val="24"/>
        </w:rPr>
        <w:t>Practice notifies the GP of the new OHTMS provider</w:t>
      </w:r>
    </w:p>
    <w:p w14:paraId="526EAB60" w14:textId="77777777" w:rsidR="00E15C8B" w:rsidRPr="000222C5" w:rsidRDefault="00C03FFB">
      <w:pPr>
        <w:pStyle w:val="ListParagraph1"/>
        <w:numPr>
          <w:ilvl w:val="0"/>
          <w:numId w:val="4"/>
        </w:numPr>
        <w:rPr>
          <w:rFonts w:asciiTheme="minorHAnsi" w:hAnsiTheme="minorHAnsi"/>
          <w:sz w:val="24"/>
          <w:szCs w:val="24"/>
        </w:rPr>
      </w:pPr>
      <w:r w:rsidRPr="000222C5">
        <w:rPr>
          <w:rFonts w:asciiTheme="minorHAnsi" w:hAnsiTheme="minorHAnsi"/>
          <w:sz w:val="24"/>
          <w:szCs w:val="24"/>
        </w:rPr>
        <w:t>Practice notifies the CCG that they can no longer offer OHTMS.</w:t>
      </w:r>
    </w:p>
    <w:p w14:paraId="43F535A9" w14:textId="77777777" w:rsidR="000222C5" w:rsidRDefault="000222C5">
      <w:pPr>
        <w:pStyle w:val="ListParagraph1"/>
        <w:rPr>
          <w:rFonts w:asciiTheme="minorHAnsi" w:hAnsiTheme="minorHAnsi"/>
          <w:sz w:val="24"/>
          <w:szCs w:val="24"/>
        </w:rPr>
      </w:pPr>
    </w:p>
    <w:p w14:paraId="02A7DB2E" w14:textId="528E98B1" w:rsidR="00E15C8B" w:rsidRPr="000222C5" w:rsidRDefault="00855151">
      <w:pPr>
        <w:pStyle w:val="ListParagraph1"/>
        <w:rPr>
          <w:rFonts w:asciiTheme="minorHAnsi" w:hAnsiTheme="minorHAnsi"/>
          <w:sz w:val="24"/>
          <w:szCs w:val="24"/>
        </w:rPr>
      </w:pPr>
      <w:r w:rsidRPr="000222C5">
        <w:rPr>
          <w:rFonts w:asciiTheme="minorHAnsi" w:hAnsiTheme="minorHAnsi"/>
          <w:sz w:val="24"/>
          <w:szCs w:val="24"/>
        </w:rPr>
        <w:t>Please direct any queries</w:t>
      </w:r>
      <w:r w:rsidR="000222C5">
        <w:rPr>
          <w:rFonts w:asciiTheme="minorHAnsi" w:hAnsiTheme="minorHAnsi"/>
          <w:sz w:val="24"/>
          <w:szCs w:val="24"/>
        </w:rPr>
        <w:t xml:space="preserve"> about the OHTMS service </w:t>
      </w:r>
      <w:r w:rsidRPr="000222C5">
        <w:rPr>
          <w:rFonts w:asciiTheme="minorHAnsi" w:hAnsiTheme="minorHAnsi"/>
          <w:sz w:val="24"/>
          <w:szCs w:val="24"/>
        </w:rPr>
        <w:t xml:space="preserve">to </w:t>
      </w:r>
      <w:hyperlink r:id="rId6" w:history="1">
        <w:r w:rsidRPr="000222C5">
          <w:rPr>
            <w:rStyle w:val="Hyperlink"/>
            <w:rFonts w:asciiTheme="minorHAnsi" w:hAnsiTheme="minorHAnsi"/>
            <w:sz w:val="24"/>
            <w:szCs w:val="24"/>
          </w:rPr>
          <w:t>leedsloc@gmail.com</w:t>
        </w:r>
      </w:hyperlink>
      <w:r w:rsidR="000222C5">
        <w:rPr>
          <w:rFonts w:asciiTheme="minorHAnsi" w:hAnsiTheme="minorHAnsi"/>
          <w:sz w:val="24"/>
          <w:szCs w:val="24"/>
        </w:rPr>
        <w:t xml:space="preserve"> or NHS Leeds CCG.  </w:t>
      </w:r>
      <w:r w:rsidRPr="000222C5">
        <w:rPr>
          <w:rFonts w:asciiTheme="minorHAnsi" w:hAnsiTheme="minorHAnsi"/>
          <w:color w:val="FF0000"/>
          <w:sz w:val="24"/>
          <w:szCs w:val="24"/>
        </w:rPr>
        <w:t>Do not contact LTHT</w:t>
      </w:r>
      <w:r w:rsidR="00173CA1">
        <w:rPr>
          <w:rFonts w:asciiTheme="minorHAnsi" w:hAnsiTheme="minorHAnsi"/>
          <w:color w:val="FF0000"/>
          <w:sz w:val="24"/>
          <w:szCs w:val="24"/>
        </w:rPr>
        <w:t>/AQP</w:t>
      </w:r>
      <w:r w:rsidRPr="000222C5">
        <w:rPr>
          <w:rFonts w:asciiTheme="minorHAnsi" w:hAnsiTheme="minorHAnsi"/>
          <w:color w:val="FF0000"/>
          <w:sz w:val="24"/>
          <w:szCs w:val="24"/>
        </w:rPr>
        <w:t xml:space="preserve"> directly</w:t>
      </w:r>
      <w:r w:rsidRPr="000222C5">
        <w:rPr>
          <w:rFonts w:asciiTheme="minorHAnsi" w:hAnsiTheme="minorHAnsi"/>
          <w:sz w:val="24"/>
          <w:szCs w:val="24"/>
        </w:rPr>
        <w:t>.</w:t>
      </w:r>
    </w:p>
    <w:sectPr w:rsidR="00E15C8B" w:rsidRPr="000222C5">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2559B"/>
    <w:multiLevelType w:val="hybridMultilevel"/>
    <w:tmpl w:val="CD32A424"/>
    <w:lvl w:ilvl="0" w:tplc="0E66A62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91E86"/>
    <w:multiLevelType w:val="hybridMultilevel"/>
    <w:tmpl w:val="6F66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C1238"/>
    <w:multiLevelType w:val="hybridMultilevel"/>
    <w:tmpl w:val="3E90A2A6"/>
    <w:lvl w:ilvl="0" w:tplc="0E66A62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35849"/>
    <w:multiLevelType w:val="multilevel"/>
    <w:tmpl w:val="22C35849"/>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23814C3E"/>
    <w:multiLevelType w:val="hybridMultilevel"/>
    <w:tmpl w:val="670CB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A7CAC"/>
    <w:multiLevelType w:val="hybridMultilevel"/>
    <w:tmpl w:val="1ECCD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7C1C79"/>
    <w:multiLevelType w:val="hybridMultilevel"/>
    <w:tmpl w:val="17D6C760"/>
    <w:lvl w:ilvl="0" w:tplc="1EAE459E">
      <w:start w:val="1"/>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7" w15:restartNumberingAfterBreak="0">
    <w:nsid w:val="34235D5A"/>
    <w:multiLevelType w:val="hybridMultilevel"/>
    <w:tmpl w:val="009E2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FD4F85"/>
    <w:multiLevelType w:val="hybridMultilevel"/>
    <w:tmpl w:val="A0E4D022"/>
    <w:lvl w:ilvl="0" w:tplc="0E66A62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A408D"/>
    <w:multiLevelType w:val="hybridMultilevel"/>
    <w:tmpl w:val="43209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8366D9"/>
    <w:multiLevelType w:val="hybridMultilevel"/>
    <w:tmpl w:val="269466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F2542B"/>
    <w:multiLevelType w:val="hybridMultilevel"/>
    <w:tmpl w:val="8F4AA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2367DC"/>
    <w:multiLevelType w:val="hybridMultilevel"/>
    <w:tmpl w:val="53A073A6"/>
    <w:lvl w:ilvl="0" w:tplc="0E66A62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805DBD"/>
    <w:multiLevelType w:val="multilevel"/>
    <w:tmpl w:val="4D805DBD"/>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51306835"/>
    <w:multiLevelType w:val="hybridMultilevel"/>
    <w:tmpl w:val="F2AC5CF0"/>
    <w:lvl w:ilvl="0" w:tplc="0E66A62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92175D"/>
    <w:multiLevelType w:val="hybridMultilevel"/>
    <w:tmpl w:val="147C6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6B4986D"/>
    <w:multiLevelType w:val="singleLevel"/>
    <w:tmpl w:val="56B4986D"/>
    <w:lvl w:ilvl="0">
      <w:start w:val="1"/>
      <w:numFmt w:val="decimal"/>
      <w:suff w:val="space"/>
      <w:lvlText w:val="%1."/>
      <w:lvlJc w:val="left"/>
    </w:lvl>
  </w:abstractNum>
  <w:abstractNum w:abstractNumId="17" w15:restartNumberingAfterBreak="0">
    <w:nsid w:val="57174E1F"/>
    <w:multiLevelType w:val="hybridMultilevel"/>
    <w:tmpl w:val="7996E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8C6D71"/>
    <w:multiLevelType w:val="hybridMultilevel"/>
    <w:tmpl w:val="A5900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EA6685"/>
    <w:multiLevelType w:val="multilevel"/>
    <w:tmpl w:val="5BEA6685"/>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7368282A"/>
    <w:multiLevelType w:val="hybridMultilevel"/>
    <w:tmpl w:val="7910C84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AB656E"/>
    <w:multiLevelType w:val="hybridMultilevel"/>
    <w:tmpl w:val="0E96E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3"/>
  </w:num>
  <w:num w:numId="4">
    <w:abstractNumId w:val="13"/>
  </w:num>
  <w:num w:numId="5">
    <w:abstractNumId w:val="20"/>
  </w:num>
  <w:num w:numId="6">
    <w:abstractNumId w:val="11"/>
  </w:num>
  <w:num w:numId="7">
    <w:abstractNumId w:val="4"/>
  </w:num>
  <w:num w:numId="8">
    <w:abstractNumId w:val="15"/>
  </w:num>
  <w:num w:numId="9">
    <w:abstractNumId w:val="9"/>
  </w:num>
  <w:num w:numId="10">
    <w:abstractNumId w:val="17"/>
  </w:num>
  <w:num w:numId="11">
    <w:abstractNumId w:val="5"/>
  </w:num>
  <w:num w:numId="12">
    <w:abstractNumId w:val="6"/>
  </w:num>
  <w:num w:numId="13">
    <w:abstractNumId w:val="1"/>
  </w:num>
  <w:num w:numId="14">
    <w:abstractNumId w:val="7"/>
  </w:num>
  <w:num w:numId="15">
    <w:abstractNumId w:val="18"/>
  </w:num>
  <w:num w:numId="16">
    <w:abstractNumId w:val="10"/>
  </w:num>
  <w:num w:numId="17">
    <w:abstractNumId w:val="21"/>
  </w:num>
  <w:num w:numId="18">
    <w:abstractNumId w:val="8"/>
  </w:num>
  <w:num w:numId="19">
    <w:abstractNumId w:val="14"/>
  </w:num>
  <w:num w:numId="20">
    <w:abstractNumId w:val="12"/>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720"/>
  <w:drawingGridHorizontalSpacing w:val="0"/>
  <w:characterSpacingControl w:val="doNotCompres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C8B"/>
    <w:rsid w:val="00015691"/>
    <w:rsid w:val="000222C5"/>
    <w:rsid w:val="00026C6C"/>
    <w:rsid w:val="000300D5"/>
    <w:rsid w:val="0003467D"/>
    <w:rsid w:val="000A5B0B"/>
    <w:rsid w:val="000C2D62"/>
    <w:rsid w:val="00110AAF"/>
    <w:rsid w:val="00173CA1"/>
    <w:rsid w:val="001763DA"/>
    <w:rsid w:val="0018170C"/>
    <w:rsid w:val="001D07F4"/>
    <w:rsid w:val="001D7CAF"/>
    <w:rsid w:val="001E421F"/>
    <w:rsid w:val="001F485E"/>
    <w:rsid w:val="002010FB"/>
    <w:rsid w:val="002420CE"/>
    <w:rsid w:val="002A7EF5"/>
    <w:rsid w:val="002C26B2"/>
    <w:rsid w:val="002D5CE9"/>
    <w:rsid w:val="00340174"/>
    <w:rsid w:val="00370AE1"/>
    <w:rsid w:val="00373DFB"/>
    <w:rsid w:val="00394825"/>
    <w:rsid w:val="003F42C6"/>
    <w:rsid w:val="00424396"/>
    <w:rsid w:val="00430F3B"/>
    <w:rsid w:val="0048221C"/>
    <w:rsid w:val="00497736"/>
    <w:rsid w:val="00497FB5"/>
    <w:rsid w:val="004D5CF7"/>
    <w:rsid w:val="00521354"/>
    <w:rsid w:val="00575B11"/>
    <w:rsid w:val="00582202"/>
    <w:rsid w:val="0059156D"/>
    <w:rsid w:val="00635A55"/>
    <w:rsid w:val="007649FE"/>
    <w:rsid w:val="00770217"/>
    <w:rsid w:val="007B7ADC"/>
    <w:rsid w:val="007F6E2B"/>
    <w:rsid w:val="00826EB1"/>
    <w:rsid w:val="00855151"/>
    <w:rsid w:val="008A3531"/>
    <w:rsid w:val="008E4F9A"/>
    <w:rsid w:val="008F0172"/>
    <w:rsid w:val="00905276"/>
    <w:rsid w:val="0091252E"/>
    <w:rsid w:val="009336BE"/>
    <w:rsid w:val="009B601F"/>
    <w:rsid w:val="00A94534"/>
    <w:rsid w:val="00B0761E"/>
    <w:rsid w:val="00B107BB"/>
    <w:rsid w:val="00B143E6"/>
    <w:rsid w:val="00B35A26"/>
    <w:rsid w:val="00B36310"/>
    <w:rsid w:val="00B379DC"/>
    <w:rsid w:val="00B61222"/>
    <w:rsid w:val="00BF5951"/>
    <w:rsid w:val="00C03FFB"/>
    <w:rsid w:val="00C815E5"/>
    <w:rsid w:val="00D23A2E"/>
    <w:rsid w:val="00D37B28"/>
    <w:rsid w:val="00D62CED"/>
    <w:rsid w:val="00D82217"/>
    <w:rsid w:val="00D855BB"/>
    <w:rsid w:val="00DA301B"/>
    <w:rsid w:val="00DA47BE"/>
    <w:rsid w:val="00DB073B"/>
    <w:rsid w:val="00DE09D0"/>
    <w:rsid w:val="00DF239F"/>
    <w:rsid w:val="00E15C8B"/>
    <w:rsid w:val="00F126BE"/>
    <w:rsid w:val="00F75279"/>
    <w:rsid w:val="00FA0A9A"/>
    <w:rsid w:val="00FC4523"/>
    <w:rsid w:val="00FE6D9E"/>
    <w:rsid w:val="00FF2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1926A3B"/>
  <w15:docId w15:val="{7240D55C-A377-504E-8B61-8CBB88E0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customStyle="1" w:styleId="ListParagraph1">
    <w:name w:val="List Paragraph1"/>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rsid w:val="00FF2F11"/>
    <w:pPr>
      <w:ind w:left="720"/>
      <w:contextualSpacing/>
    </w:pPr>
  </w:style>
  <w:style w:type="character" w:styleId="Hyperlink">
    <w:name w:val="Hyperlink"/>
    <w:basedOn w:val="DefaultParagraphFont"/>
    <w:unhideWhenUsed/>
    <w:rsid w:val="00855151"/>
    <w:rPr>
      <w:color w:val="0000FF" w:themeColor="hyperlink"/>
      <w:u w:val="single"/>
    </w:rPr>
  </w:style>
  <w:style w:type="character" w:styleId="CommentReference">
    <w:name w:val="annotation reference"/>
    <w:basedOn w:val="DefaultParagraphFont"/>
    <w:semiHidden/>
    <w:unhideWhenUsed/>
    <w:rsid w:val="00B107BB"/>
    <w:rPr>
      <w:sz w:val="16"/>
      <w:szCs w:val="16"/>
    </w:rPr>
  </w:style>
  <w:style w:type="paragraph" w:styleId="CommentText">
    <w:name w:val="annotation text"/>
    <w:basedOn w:val="Normal"/>
    <w:link w:val="CommentTextChar"/>
    <w:semiHidden/>
    <w:unhideWhenUsed/>
    <w:rsid w:val="00B107BB"/>
    <w:pPr>
      <w:spacing w:line="240" w:lineRule="auto"/>
    </w:pPr>
    <w:rPr>
      <w:sz w:val="20"/>
      <w:szCs w:val="20"/>
    </w:rPr>
  </w:style>
  <w:style w:type="character" w:customStyle="1" w:styleId="CommentTextChar">
    <w:name w:val="Comment Text Char"/>
    <w:basedOn w:val="DefaultParagraphFont"/>
    <w:link w:val="CommentText"/>
    <w:semiHidden/>
    <w:rsid w:val="00B107BB"/>
    <w:rPr>
      <w:rFonts w:ascii="Calibri" w:eastAsia="Calibri" w:hAnsi="Calibri"/>
      <w:lang w:eastAsia="en-US"/>
    </w:rPr>
  </w:style>
  <w:style w:type="paragraph" w:styleId="CommentSubject">
    <w:name w:val="annotation subject"/>
    <w:basedOn w:val="CommentText"/>
    <w:next w:val="CommentText"/>
    <w:link w:val="CommentSubjectChar"/>
    <w:semiHidden/>
    <w:unhideWhenUsed/>
    <w:rsid w:val="00B107BB"/>
    <w:rPr>
      <w:b/>
      <w:bCs/>
    </w:rPr>
  </w:style>
  <w:style w:type="character" w:customStyle="1" w:styleId="CommentSubjectChar">
    <w:name w:val="Comment Subject Char"/>
    <w:basedOn w:val="CommentTextChar"/>
    <w:link w:val="CommentSubject"/>
    <w:semiHidden/>
    <w:rsid w:val="00B107BB"/>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edsloc@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LEEDS OHTMS - Protocol and Guidelines</vt:lpstr>
    </vt:vector>
  </TitlesOfParts>
  <Company>University of Bradford</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OHTMS - Protocol and Guidelines</dc:title>
  <dc:creator>Ann Barrett</dc:creator>
  <cp:lastModifiedBy>Simon Dewsbery</cp:lastModifiedBy>
  <cp:revision>2</cp:revision>
  <cp:lastPrinted>2016-02-02T11:00:00Z</cp:lastPrinted>
  <dcterms:created xsi:type="dcterms:W3CDTF">2021-03-22T16:30:00Z</dcterms:created>
  <dcterms:modified xsi:type="dcterms:W3CDTF">2021-03-22T16:30:00Z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