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2594" w14:textId="6775EED7" w:rsidR="31D19EEC" w:rsidRDefault="31D19EEC" w:rsidP="037A2999">
      <w:pPr>
        <w:jc w:val="center"/>
        <w:rPr>
          <w:b/>
          <w:bCs/>
          <w:u w:val="single"/>
        </w:rPr>
      </w:pPr>
      <w:r w:rsidRPr="037A2999">
        <w:rPr>
          <w:b/>
          <w:bCs/>
          <w:u w:val="single"/>
        </w:rPr>
        <w:t xml:space="preserve">West Hampshire </w:t>
      </w:r>
      <w:r w:rsidR="29EF8E7A" w:rsidRPr="037A2999">
        <w:rPr>
          <w:b/>
          <w:bCs/>
          <w:u w:val="single"/>
        </w:rPr>
        <w:t>Enhanced Referral Service</w:t>
      </w:r>
    </w:p>
    <w:p w14:paraId="1538638F" w14:textId="6C0B464F" w:rsidR="488EA024" w:rsidRDefault="003C5AC0" w:rsidP="2E78ABD9">
      <w:r>
        <w:t xml:space="preserve">All Patients that have a West Hampshire GP </w:t>
      </w:r>
      <w:r w:rsidR="004A1A05">
        <w:t xml:space="preserve">who need a </w:t>
      </w:r>
      <w:r w:rsidR="4AA2C280" w:rsidRPr="037A2999">
        <w:rPr>
          <w:u w:val="single"/>
        </w:rPr>
        <w:t>non-emergency</w:t>
      </w:r>
      <w:r w:rsidR="004A1A05">
        <w:t xml:space="preserve"> eyecare referral will be triaged using the ICB commissioned Primary Eyecare Services</w:t>
      </w:r>
      <w:r w:rsidR="00D75A0F">
        <w:t xml:space="preserve"> (PES) triage hub.</w:t>
      </w:r>
      <w:r w:rsidR="00C66958">
        <w:t xml:space="preserve"> </w:t>
      </w:r>
      <w:r w:rsidR="488EA024">
        <w:t xml:space="preserve">This hub is </w:t>
      </w:r>
      <w:r w:rsidR="00D75A0F">
        <w:t xml:space="preserve">not for emergency referrals and existing local arrangements </w:t>
      </w:r>
      <w:r w:rsidR="00584310">
        <w:t>must be followed for such referrals.</w:t>
      </w:r>
      <w:r w:rsidR="27E112BD">
        <w:t xml:space="preserve"> Referrals can be</w:t>
      </w:r>
      <w:r w:rsidR="005051DC">
        <w:t xml:space="preserve"> sent directly to th</w:t>
      </w:r>
      <w:r w:rsidR="7A2BE599">
        <w:t>e triage hub</w:t>
      </w:r>
      <w:r w:rsidR="005051DC">
        <w:t xml:space="preserve"> in</w:t>
      </w:r>
      <w:r w:rsidR="000B7AD7">
        <w:t xml:space="preserve"> below</w:t>
      </w:r>
      <w:r w:rsidR="005051DC">
        <w:t xml:space="preserve"> ways. </w:t>
      </w:r>
    </w:p>
    <w:p w14:paraId="658F0DD5" w14:textId="16FC93F3" w:rsidR="27E112BD" w:rsidRPr="00D50BB2" w:rsidRDefault="27E112BD" w:rsidP="00D50BB2">
      <w:pPr>
        <w:pStyle w:val="ListParagraph"/>
        <w:numPr>
          <w:ilvl w:val="0"/>
          <w:numId w:val="2"/>
        </w:numPr>
        <w:jc w:val="center"/>
        <w:rPr>
          <w:rStyle w:val="Hyperlink"/>
          <w:color w:val="auto"/>
          <w:u w:val="none"/>
        </w:rPr>
      </w:pPr>
      <w:r>
        <w:t xml:space="preserve">Via nhs.net to </w:t>
      </w:r>
      <w:hyperlink r:id="rId10">
        <w:r w:rsidRPr="2E78ABD9">
          <w:rPr>
            <w:rStyle w:val="Hyperlink"/>
          </w:rPr>
          <w:t>cnech.pecservices@nhs.net</w:t>
        </w:r>
      </w:hyperlink>
    </w:p>
    <w:p w14:paraId="06A471E2" w14:textId="65519C20" w:rsidR="00D50BB2" w:rsidRPr="00D50BB2" w:rsidRDefault="00D50BB2" w:rsidP="00D50BB2">
      <w:pPr>
        <w:pStyle w:val="ListParagraph"/>
        <w:jc w:val="center"/>
        <w:rPr>
          <w:rStyle w:val="Hyperlink"/>
          <w:color w:val="auto"/>
          <w:u w:val="none"/>
        </w:rPr>
      </w:pPr>
      <w:r w:rsidRPr="00D50BB2">
        <w:rPr>
          <w:rStyle w:val="Hyperlink"/>
          <w:color w:val="auto"/>
          <w:u w:val="none"/>
        </w:rPr>
        <w:t>OR</w:t>
      </w:r>
    </w:p>
    <w:p w14:paraId="545B3ACE" w14:textId="30687AFF" w:rsidR="006333BC" w:rsidRPr="00D50BB2" w:rsidRDefault="00D50BB2" w:rsidP="2E78ABD9">
      <w:pPr>
        <w:pStyle w:val="ListParagraph"/>
        <w:numPr>
          <w:ilvl w:val="0"/>
          <w:numId w:val="2"/>
        </w:numPr>
      </w:pPr>
      <w:r>
        <w:rPr>
          <w:b/>
          <w:bCs/>
        </w:rPr>
        <w:t>REFERRAL VIA OPERA</w:t>
      </w:r>
      <w:r w:rsidRPr="00D50BB2">
        <w:t xml:space="preserve"> </w:t>
      </w:r>
      <w:r>
        <w:t xml:space="preserve">(if you are signed up to deliver this service) routine-ophthalmology-clinic type-’West Hampshire hub referrals – GOS 18 only’, alternatively, the referral can be made as per the following steps. </w:t>
      </w:r>
    </w:p>
    <w:p w14:paraId="0862FCEC" w14:textId="77777777" w:rsidR="006333BC" w:rsidRDefault="006333BC" w:rsidP="2E78ABD9">
      <w:pPr>
        <w:rPr>
          <w:b/>
          <w:bCs/>
        </w:rPr>
      </w:pPr>
    </w:p>
    <w:p w14:paraId="04B1A2EF" w14:textId="3CD77F96" w:rsidR="006333BC" w:rsidRDefault="006333BC" w:rsidP="006333BC">
      <w:pPr>
        <w:pStyle w:val="ListParagraph"/>
        <w:numPr>
          <w:ilvl w:val="0"/>
          <w:numId w:val="3"/>
        </w:numPr>
        <w:rPr>
          <w:b/>
          <w:bCs/>
        </w:rPr>
      </w:pPr>
      <w:r>
        <w:rPr>
          <w:b/>
          <w:bCs/>
        </w:rPr>
        <w:t xml:space="preserve">Add the patient onto OPERA by searching for them in the usual way. Once found. Click on the clipboard corresponding to ‘GOS18 </w:t>
      </w:r>
      <w:proofErr w:type="spellStart"/>
      <w:r>
        <w:rPr>
          <w:b/>
          <w:bCs/>
        </w:rPr>
        <w:t>eERS</w:t>
      </w:r>
      <w:proofErr w:type="spellEnd"/>
      <w:r>
        <w:rPr>
          <w:b/>
          <w:bCs/>
        </w:rPr>
        <w:t>’</w:t>
      </w:r>
    </w:p>
    <w:p w14:paraId="2F739A94" w14:textId="7A6BABC8" w:rsidR="006333BC" w:rsidRDefault="006333BC" w:rsidP="006333BC">
      <w:pPr>
        <w:rPr>
          <w:b/>
          <w:bCs/>
        </w:rPr>
      </w:pPr>
      <w:r>
        <w:rPr>
          <w:b/>
          <w:bCs/>
          <w:noProof/>
        </w:rPr>
        <w:drawing>
          <wp:anchor distT="0" distB="0" distL="114300" distR="114300" simplePos="0" relativeHeight="251658240" behindDoc="0" locked="0" layoutInCell="1" allowOverlap="1" wp14:anchorId="5AFAF8E5" wp14:editId="77DE31FF">
            <wp:simplePos x="0" y="0"/>
            <wp:positionH relativeFrom="column">
              <wp:posOffset>879187</wp:posOffset>
            </wp:positionH>
            <wp:positionV relativeFrom="paragraph">
              <wp:posOffset>12123</wp:posOffset>
            </wp:positionV>
            <wp:extent cx="3921760" cy="895350"/>
            <wp:effectExtent l="0" t="0" r="2540" b="6350"/>
            <wp:wrapSquare wrapText="bothSides"/>
            <wp:docPr id="1820725283" name="Picture 2"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725283" name="Picture 2" descr="A picture containing text, font, screenshot, 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921760" cy="895350"/>
                    </a:xfrm>
                    <a:prstGeom prst="rect">
                      <a:avLst/>
                    </a:prstGeom>
                  </pic:spPr>
                </pic:pic>
              </a:graphicData>
            </a:graphic>
            <wp14:sizeRelH relativeFrom="page">
              <wp14:pctWidth>0</wp14:pctWidth>
            </wp14:sizeRelH>
            <wp14:sizeRelV relativeFrom="page">
              <wp14:pctHeight>0</wp14:pctHeight>
            </wp14:sizeRelV>
          </wp:anchor>
        </w:drawing>
      </w:r>
    </w:p>
    <w:p w14:paraId="2191BF09" w14:textId="18B8418D" w:rsidR="006333BC" w:rsidRDefault="006333BC" w:rsidP="006333BC">
      <w:pPr>
        <w:rPr>
          <w:b/>
          <w:bCs/>
        </w:rPr>
      </w:pPr>
    </w:p>
    <w:p w14:paraId="7E91609F" w14:textId="0158BA5C" w:rsidR="006333BC" w:rsidRDefault="006333BC" w:rsidP="006333BC">
      <w:pPr>
        <w:rPr>
          <w:b/>
          <w:bCs/>
        </w:rPr>
      </w:pPr>
    </w:p>
    <w:p w14:paraId="38BF3560" w14:textId="767E9566" w:rsidR="006333BC" w:rsidRPr="006333BC" w:rsidRDefault="006333BC" w:rsidP="006333BC">
      <w:pPr>
        <w:rPr>
          <w:b/>
          <w:bCs/>
        </w:rPr>
      </w:pPr>
    </w:p>
    <w:p w14:paraId="797665F3" w14:textId="24B8AFFE" w:rsidR="006333BC" w:rsidRDefault="006333BC" w:rsidP="006333BC">
      <w:pPr>
        <w:pStyle w:val="ListParagraph"/>
        <w:numPr>
          <w:ilvl w:val="0"/>
          <w:numId w:val="3"/>
        </w:numPr>
        <w:rPr>
          <w:b/>
          <w:bCs/>
        </w:rPr>
      </w:pPr>
      <w:r>
        <w:rPr>
          <w:b/>
          <w:bCs/>
          <w:noProof/>
        </w:rPr>
        <w:drawing>
          <wp:anchor distT="0" distB="0" distL="114300" distR="114300" simplePos="0" relativeHeight="251660288" behindDoc="0" locked="0" layoutInCell="1" allowOverlap="1" wp14:anchorId="62E55257" wp14:editId="12502F32">
            <wp:simplePos x="0" y="0"/>
            <wp:positionH relativeFrom="column">
              <wp:posOffset>100965</wp:posOffset>
            </wp:positionH>
            <wp:positionV relativeFrom="paragraph">
              <wp:posOffset>524971</wp:posOffset>
            </wp:positionV>
            <wp:extent cx="5814637" cy="4264668"/>
            <wp:effectExtent l="0" t="0" r="2540" b="2540"/>
            <wp:wrapSquare wrapText="bothSides"/>
            <wp:docPr id="1477042560" name="Picture 3" descr="A screenshot of a medical 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042560" name="Picture 3" descr="A screenshot of a medical form&#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5814637" cy="4264668"/>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Next, you should see the screen below. Select Priority </w:t>
      </w:r>
      <w:r w:rsidRPr="006333BC">
        <w:rPr>
          <w:b/>
          <w:bCs/>
        </w:rPr>
        <w:sym w:font="Wingdings" w:char="F0E0"/>
      </w:r>
      <w:r>
        <w:rPr>
          <w:b/>
          <w:bCs/>
        </w:rPr>
        <w:t xml:space="preserve">Routine and then the subspeciality you wish to refer to </w:t>
      </w:r>
      <w:proofErr w:type="gramStart"/>
      <w:r>
        <w:rPr>
          <w:b/>
          <w:bCs/>
        </w:rPr>
        <w:t>In</w:t>
      </w:r>
      <w:proofErr w:type="gramEnd"/>
      <w:r>
        <w:rPr>
          <w:b/>
          <w:bCs/>
        </w:rPr>
        <w:t xml:space="preserve"> this case we will use cataract as an example. </w:t>
      </w:r>
    </w:p>
    <w:p w14:paraId="421F1680" w14:textId="7D8FE54B" w:rsidR="006333BC" w:rsidRDefault="006333BC" w:rsidP="006333BC">
      <w:pPr>
        <w:pStyle w:val="ListParagraph"/>
        <w:numPr>
          <w:ilvl w:val="0"/>
          <w:numId w:val="3"/>
        </w:numPr>
        <w:rPr>
          <w:b/>
          <w:bCs/>
        </w:rPr>
      </w:pPr>
      <w:r>
        <w:rPr>
          <w:b/>
          <w:bCs/>
        </w:rPr>
        <w:lastRenderedPageBreak/>
        <w:t xml:space="preserve">Select the provider you wish to refer the patient to. The provider list will be listed from nearest to most distance from the patient’s address. </w:t>
      </w:r>
    </w:p>
    <w:p w14:paraId="09CE7F5C" w14:textId="6E8046D0" w:rsidR="006333BC" w:rsidRPr="0020276C" w:rsidRDefault="006333BC" w:rsidP="006333BC">
      <w:pPr>
        <w:pStyle w:val="ListParagraph"/>
        <w:numPr>
          <w:ilvl w:val="0"/>
          <w:numId w:val="3"/>
        </w:numPr>
        <w:rPr>
          <w:b/>
          <w:bCs/>
        </w:rPr>
      </w:pPr>
      <w:r>
        <w:rPr>
          <w:b/>
          <w:bCs/>
        </w:rPr>
        <w:t xml:space="preserve">Continue to progress through OPERA until </w:t>
      </w:r>
      <w:r w:rsidR="00B744DD">
        <w:rPr>
          <w:b/>
          <w:bCs/>
        </w:rPr>
        <w:t>the referral is complete.</w:t>
      </w:r>
    </w:p>
    <w:p w14:paraId="41520C60" w14:textId="77777777" w:rsidR="000B7AD7" w:rsidRPr="000B7AD7" w:rsidRDefault="000B7AD7" w:rsidP="000B7AD7">
      <w:r>
        <w:t xml:space="preserve">Any routine referrals that do not go via the above route to ophthalmology and that are sent to a GP will be forwarded to this triage service. Please support minimising GP time spent on unnecessary administration by NOT referring to the GP practice for routine ophthalmology referral. </w:t>
      </w:r>
    </w:p>
    <w:p w14:paraId="490CFCF3" w14:textId="77777777" w:rsidR="000B7AD7" w:rsidRDefault="000B7AD7" w:rsidP="000B7AD7">
      <w:r>
        <w:t>Following referral, trained Optometrists at PES triage hub will do one of the following:</w:t>
      </w:r>
    </w:p>
    <w:p w14:paraId="1250E267" w14:textId="77777777" w:rsidR="000B7AD7" w:rsidRDefault="000B7AD7" w:rsidP="000B7AD7">
      <w:pPr>
        <w:pStyle w:val="ListParagraph"/>
        <w:numPr>
          <w:ilvl w:val="0"/>
          <w:numId w:val="1"/>
        </w:numPr>
      </w:pPr>
      <w:r>
        <w:t>Direct to an appropriate ophthalmology clinic</w:t>
      </w:r>
    </w:p>
    <w:p w14:paraId="440A4104" w14:textId="77777777" w:rsidR="000B7AD7" w:rsidRDefault="000B7AD7" w:rsidP="000B7AD7">
      <w:pPr>
        <w:pStyle w:val="ListParagraph"/>
        <w:numPr>
          <w:ilvl w:val="0"/>
          <w:numId w:val="1"/>
        </w:numPr>
      </w:pPr>
      <w:r>
        <w:t>Direct to an appropriate community service (GRR/GERS/CUES)</w:t>
      </w:r>
    </w:p>
    <w:p w14:paraId="586D07C0" w14:textId="77777777" w:rsidR="000B7AD7" w:rsidRDefault="000B7AD7" w:rsidP="000B7AD7">
      <w:pPr>
        <w:pStyle w:val="ListParagraph"/>
        <w:numPr>
          <w:ilvl w:val="0"/>
          <w:numId w:val="1"/>
        </w:numPr>
      </w:pPr>
      <w:r>
        <w:t>Reject the referral back to the referrer for further action</w:t>
      </w:r>
    </w:p>
    <w:p w14:paraId="69CF2DA9" w14:textId="77777777" w:rsidR="000B7AD7" w:rsidRDefault="000B7AD7" w:rsidP="000B7AD7">
      <w:r>
        <w:t xml:space="preserve">This referral pathway has been commissioned locally and is mandated for all patients in the West-Hampshire GP catchment. The list of GP practices this pathway applies to can be found at the end of this document. </w:t>
      </w:r>
    </w:p>
    <w:p w14:paraId="4C178F39" w14:textId="77777777" w:rsidR="000B7AD7" w:rsidRDefault="000B7AD7" w:rsidP="000B7AD7">
      <w:pPr>
        <w:rPr>
          <w:b/>
          <w:bCs/>
        </w:rPr>
      </w:pPr>
      <w:r w:rsidRPr="2E78ABD9">
        <w:rPr>
          <w:b/>
          <w:bCs/>
        </w:rPr>
        <w:t>Referral Pathways for West-Hampshire Patients:</w:t>
      </w:r>
    </w:p>
    <w:tbl>
      <w:tblPr>
        <w:tblStyle w:val="TableGrid"/>
        <w:tblW w:w="0" w:type="auto"/>
        <w:tblLayout w:type="fixed"/>
        <w:tblLook w:val="06A0" w:firstRow="1" w:lastRow="0" w:firstColumn="1" w:lastColumn="0" w:noHBand="1" w:noVBand="1"/>
      </w:tblPr>
      <w:tblGrid>
        <w:gridCol w:w="5295"/>
        <w:gridCol w:w="3720"/>
      </w:tblGrid>
      <w:tr w:rsidR="000B7AD7" w14:paraId="32BB531B" w14:textId="77777777" w:rsidTr="009D1A0D">
        <w:trPr>
          <w:trHeight w:val="300"/>
        </w:trPr>
        <w:tc>
          <w:tcPr>
            <w:tcW w:w="5295" w:type="dxa"/>
          </w:tcPr>
          <w:p w14:paraId="3EDE6DF3" w14:textId="77777777" w:rsidR="000B7AD7" w:rsidRDefault="000B7AD7" w:rsidP="009D1A0D">
            <w:pPr>
              <w:rPr>
                <w:b/>
                <w:bCs/>
              </w:rPr>
            </w:pPr>
            <w:r w:rsidRPr="2E78ABD9">
              <w:rPr>
                <w:b/>
                <w:bCs/>
              </w:rPr>
              <w:t>Referral Type</w:t>
            </w:r>
          </w:p>
        </w:tc>
        <w:tc>
          <w:tcPr>
            <w:tcW w:w="3720" w:type="dxa"/>
          </w:tcPr>
          <w:p w14:paraId="762CE0DC" w14:textId="77777777" w:rsidR="000B7AD7" w:rsidRDefault="000B7AD7" w:rsidP="009D1A0D">
            <w:pPr>
              <w:rPr>
                <w:b/>
                <w:bCs/>
              </w:rPr>
            </w:pPr>
            <w:r w:rsidRPr="2E78ABD9">
              <w:rPr>
                <w:b/>
                <w:bCs/>
              </w:rPr>
              <w:t>Pathway</w:t>
            </w:r>
          </w:p>
        </w:tc>
      </w:tr>
      <w:tr w:rsidR="000B7AD7" w14:paraId="7615F6A3" w14:textId="77777777" w:rsidTr="009D1A0D">
        <w:trPr>
          <w:trHeight w:val="300"/>
        </w:trPr>
        <w:tc>
          <w:tcPr>
            <w:tcW w:w="5295" w:type="dxa"/>
          </w:tcPr>
          <w:p w14:paraId="576FFDF6" w14:textId="77777777" w:rsidR="000B7AD7" w:rsidRDefault="000B7AD7" w:rsidP="009D1A0D">
            <w:r>
              <w:t>Routine referral to GP</w:t>
            </w:r>
          </w:p>
        </w:tc>
        <w:tc>
          <w:tcPr>
            <w:tcW w:w="3720" w:type="dxa"/>
          </w:tcPr>
          <w:p w14:paraId="7E6EA752" w14:textId="77777777" w:rsidR="000B7AD7" w:rsidRDefault="000B7AD7" w:rsidP="009D1A0D">
            <w:r>
              <w:t>Direct to GP</w:t>
            </w:r>
          </w:p>
        </w:tc>
      </w:tr>
      <w:tr w:rsidR="000B7AD7" w14:paraId="5833A2C8" w14:textId="77777777" w:rsidTr="009D1A0D">
        <w:trPr>
          <w:trHeight w:val="300"/>
        </w:trPr>
        <w:tc>
          <w:tcPr>
            <w:tcW w:w="5295" w:type="dxa"/>
          </w:tcPr>
          <w:p w14:paraId="43A3C32D" w14:textId="77777777" w:rsidR="000B7AD7" w:rsidRDefault="000B7AD7" w:rsidP="009D1A0D">
            <w:r>
              <w:t>Non-emergency referral for secondary care eyecare needs</w:t>
            </w:r>
          </w:p>
        </w:tc>
        <w:tc>
          <w:tcPr>
            <w:tcW w:w="3720" w:type="dxa"/>
          </w:tcPr>
          <w:p w14:paraId="7C8367D7" w14:textId="77777777" w:rsidR="000B7AD7" w:rsidRDefault="000B7AD7" w:rsidP="009D1A0D">
            <w:r>
              <w:t>Via PES Enhanced Referral Service</w:t>
            </w:r>
          </w:p>
        </w:tc>
      </w:tr>
      <w:tr w:rsidR="000B7AD7" w14:paraId="1DCBF2BA" w14:textId="77777777" w:rsidTr="009D1A0D">
        <w:trPr>
          <w:trHeight w:val="300"/>
        </w:trPr>
        <w:tc>
          <w:tcPr>
            <w:tcW w:w="5295" w:type="dxa"/>
          </w:tcPr>
          <w:p w14:paraId="4FF8C047" w14:textId="77777777" w:rsidR="000B7AD7" w:rsidRDefault="000B7AD7" w:rsidP="009D1A0D">
            <w:r>
              <w:t xml:space="preserve">Urgent (for certain conditions </w:t>
            </w:r>
            <w:proofErr w:type="gramStart"/>
            <w:r>
              <w:t>e.g.</w:t>
            </w:r>
            <w:proofErr w:type="gramEnd"/>
            <w:r>
              <w:t xml:space="preserve"> AMD) or emergency referrals</w:t>
            </w:r>
          </w:p>
        </w:tc>
        <w:tc>
          <w:tcPr>
            <w:tcW w:w="3720" w:type="dxa"/>
          </w:tcPr>
          <w:p w14:paraId="14F533AB" w14:textId="77777777" w:rsidR="000B7AD7" w:rsidRDefault="000B7AD7" w:rsidP="009D1A0D">
            <w:r>
              <w:t>Direct to required care provider</w:t>
            </w:r>
          </w:p>
        </w:tc>
      </w:tr>
    </w:tbl>
    <w:p w14:paraId="35620F8A" w14:textId="77777777" w:rsidR="0020276C" w:rsidRDefault="0020276C" w:rsidP="2E78ABD9">
      <w:pPr>
        <w:rPr>
          <w:b/>
          <w:bCs/>
        </w:rPr>
      </w:pPr>
    </w:p>
    <w:p w14:paraId="7B3A30A5" w14:textId="4A2981B6" w:rsidR="2B0D4162" w:rsidRPr="00DA192B" w:rsidRDefault="2B0D4162" w:rsidP="2E78ABD9">
      <w:pPr>
        <w:rPr>
          <w:b/>
          <w:bCs/>
        </w:rPr>
      </w:pPr>
      <w:r w:rsidRPr="2E78ABD9">
        <w:rPr>
          <w:b/>
          <w:bCs/>
        </w:rPr>
        <w:t>FAQ’s:</w:t>
      </w:r>
    </w:p>
    <w:p w14:paraId="5FA043A8" w14:textId="5950F303" w:rsidR="5AB2F650" w:rsidRPr="00DA192B" w:rsidRDefault="5AB2F650" w:rsidP="2E78ABD9">
      <w:pPr>
        <w:pStyle w:val="ListParagraph"/>
        <w:ind w:left="0"/>
        <w:rPr>
          <w:b/>
          <w:bCs/>
        </w:rPr>
      </w:pPr>
      <w:r w:rsidRPr="00DA192B">
        <w:rPr>
          <w:b/>
          <w:bCs/>
        </w:rPr>
        <w:t xml:space="preserve">Q: I don’t have </w:t>
      </w:r>
      <w:proofErr w:type="gramStart"/>
      <w:r w:rsidRPr="00DA192B">
        <w:rPr>
          <w:b/>
          <w:bCs/>
        </w:rPr>
        <w:t>OPERA,</w:t>
      </w:r>
      <w:proofErr w:type="gramEnd"/>
      <w:r w:rsidRPr="00DA192B">
        <w:rPr>
          <w:b/>
          <w:bCs/>
        </w:rPr>
        <w:t xml:space="preserve"> do I still need to use this hub service?</w:t>
      </w:r>
    </w:p>
    <w:p w14:paraId="07DCDB60" w14:textId="1A9B85DC" w:rsidR="5AB2F650" w:rsidRDefault="5AB2F650" w:rsidP="2E78ABD9">
      <w:pPr>
        <w:pStyle w:val="ListParagraph"/>
        <w:ind w:left="0"/>
      </w:pPr>
      <w:r>
        <w:t>A: This service has been commissioned as the</w:t>
      </w:r>
      <w:r w:rsidR="0028ED59">
        <w:t xml:space="preserve"> local</w:t>
      </w:r>
      <w:r>
        <w:t xml:space="preserve"> pathway to access </w:t>
      </w:r>
      <w:r w:rsidR="20D67AC0">
        <w:t xml:space="preserve">non-emergency </w:t>
      </w:r>
      <w:r>
        <w:t>NHS secondary eyecare service</w:t>
      </w:r>
      <w:r w:rsidR="6C963339">
        <w:t>s</w:t>
      </w:r>
      <w:r>
        <w:t xml:space="preserve">. </w:t>
      </w:r>
      <w:r w:rsidR="08E6C970">
        <w:t xml:space="preserve">If you do not have OPERA, please email </w:t>
      </w:r>
      <w:hyperlink r:id="rId13">
        <w:r w:rsidR="08E6C970" w:rsidRPr="037A2999">
          <w:rPr>
            <w:rStyle w:val="Hyperlink"/>
          </w:rPr>
          <w:t>cnech.pecservices@nhs.net.</w:t>
        </w:r>
      </w:hyperlink>
      <w:r w:rsidR="08E6C970">
        <w:t xml:space="preserve"> You cannot bypass the hub to access non-emergency care.</w:t>
      </w:r>
    </w:p>
    <w:p w14:paraId="37650672" w14:textId="77777777" w:rsidR="004A62F2" w:rsidRDefault="004A62F2" w:rsidP="2E78ABD9">
      <w:pPr>
        <w:pStyle w:val="ListParagraph"/>
        <w:ind w:left="0"/>
      </w:pPr>
    </w:p>
    <w:p w14:paraId="1FCE86A7" w14:textId="4B431956" w:rsidR="004A62F2" w:rsidRDefault="004A62F2" w:rsidP="037A2999">
      <w:pPr>
        <w:pStyle w:val="ListParagraph"/>
        <w:ind w:left="0"/>
        <w:rPr>
          <w:b/>
          <w:bCs/>
        </w:rPr>
      </w:pPr>
      <w:r w:rsidRPr="037A2999">
        <w:rPr>
          <w:b/>
          <w:bCs/>
        </w:rPr>
        <w:t xml:space="preserve">Q: I don’t deliver any services for Primary Eyecare Services, </w:t>
      </w:r>
      <w:r w:rsidR="00410841" w:rsidRPr="037A2999">
        <w:rPr>
          <w:b/>
          <w:bCs/>
        </w:rPr>
        <w:t xml:space="preserve">would there be </w:t>
      </w:r>
      <w:proofErr w:type="gramStart"/>
      <w:r w:rsidR="00410841" w:rsidRPr="037A2999">
        <w:rPr>
          <w:b/>
          <w:bCs/>
        </w:rPr>
        <w:t>benefit</w:t>
      </w:r>
      <w:proofErr w:type="gramEnd"/>
      <w:r w:rsidR="00410841" w:rsidRPr="037A2999">
        <w:rPr>
          <w:b/>
          <w:bCs/>
        </w:rPr>
        <w:t xml:space="preserve"> to sign up for O</w:t>
      </w:r>
      <w:r w:rsidR="3ECDD28A" w:rsidRPr="037A2999">
        <w:rPr>
          <w:b/>
          <w:bCs/>
        </w:rPr>
        <w:t>PERA</w:t>
      </w:r>
      <w:r w:rsidR="00410841" w:rsidRPr="037A2999">
        <w:rPr>
          <w:b/>
          <w:bCs/>
        </w:rPr>
        <w:t xml:space="preserve"> for referrals only?</w:t>
      </w:r>
    </w:p>
    <w:p w14:paraId="2D346E36" w14:textId="6FCFD77D" w:rsidR="00410841" w:rsidRDefault="00410841" w:rsidP="2E78ABD9">
      <w:pPr>
        <w:pStyle w:val="ListParagraph"/>
        <w:ind w:left="0"/>
      </w:pPr>
      <w:r>
        <w:t>A: Yes. O</w:t>
      </w:r>
      <w:r w:rsidR="719BF528">
        <w:t>PERA</w:t>
      </w:r>
      <w:r>
        <w:t xml:space="preserve"> allows you to upload images, including OCT </w:t>
      </w:r>
      <w:r w:rsidR="00C66958">
        <w:t xml:space="preserve">scans, </w:t>
      </w:r>
      <w:proofErr w:type="gramStart"/>
      <w:r w:rsidR="00C66958">
        <w:t>images</w:t>
      </w:r>
      <w:proofErr w:type="gramEnd"/>
      <w:r w:rsidR="00C66958">
        <w:t xml:space="preserve"> and </w:t>
      </w:r>
      <w:r>
        <w:t xml:space="preserve">fields. </w:t>
      </w:r>
      <w:r w:rsidR="00C66958">
        <w:t xml:space="preserve">You </w:t>
      </w:r>
      <w:proofErr w:type="gramStart"/>
      <w:r w:rsidR="00C66958">
        <w:t>are able to</w:t>
      </w:r>
      <w:proofErr w:type="gramEnd"/>
      <w:r w:rsidR="00C66958">
        <w:t xml:space="preserve"> select the hospital or clinic you wish to refer</w:t>
      </w:r>
      <w:r w:rsidR="4082BDA3">
        <w:t xml:space="preserve"> to</w:t>
      </w:r>
      <w:r w:rsidR="00C66958">
        <w:t xml:space="preserve"> from a list that is distance specific for the patient. Furthermore, y</w:t>
      </w:r>
      <w:r>
        <w:t>ou will get feedback on your referral</w:t>
      </w:r>
      <w:r w:rsidR="00E375F5">
        <w:t>s</w:t>
      </w:r>
      <w:r w:rsidR="00335F83">
        <w:t xml:space="preserve"> if </w:t>
      </w:r>
      <w:r w:rsidR="00C66958">
        <w:t>needed</w:t>
      </w:r>
      <w:r w:rsidR="00E375F5">
        <w:t xml:space="preserve"> and can see where </w:t>
      </w:r>
      <w:r w:rsidR="00C66958">
        <w:t xml:space="preserve">the end outcome of the referral pathway is. </w:t>
      </w:r>
    </w:p>
    <w:p w14:paraId="29D9CE7B" w14:textId="47FE4988" w:rsidR="2E78ABD9" w:rsidRPr="00DA192B" w:rsidRDefault="2E78ABD9" w:rsidP="2E78ABD9">
      <w:pPr>
        <w:pStyle w:val="ListParagraph"/>
        <w:ind w:left="0"/>
        <w:rPr>
          <w:b/>
          <w:bCs/>
        </w:rPr>
      </w:pPr>
    </w:p>
    <w:p w14:paraId="07AABA91" w14:textId="19B42851" w:rsidR="25A0D628" w:rsidRPr="00DA192B" w:rsidRDefault="25A0D628" w:rsidP="2E78ABD9">
      <w:pPr>
        <w:pStyle w:val="ListParagraph"/>
        <w:ind w:left="0"/>
        <w:rPr>
          <w:b/>
          <w:bCs/>
        </w:rPr>
      </w:pPr>
      <w:r w:rsidRPr="00DA192B">
        <w:rPr>
          <w:b/>
          <w:bCs/>
        </w:rPr>
        <w:t>Q: Do I have to have an NHS.net email to refer via email to the triage hub?</w:t>
      </w:r>
    </w:p>
    <w:p w14:paraId="68AE5F32" w14:textId="489D4967" w:rsidR="25A0D628" w:rsidRDefault="00C66958" w:rsidP="2E78ABD9">
      <w:pPr>
        <w:pStyle w:val="ListParagraph"/>
        <w:ind w:left="0"/>
      </w:pPr>
      <w:r>
        <w:t xml:space="preserve">Ideally yes. Patient data must be always secure and nhs.net emails are known to be encrypted to prevent the leaking of such data. Many hospitals often insist that referrals made should be via nhs.net emails but as there is a wide issue with access to these sorts of accounts, OPERA provides a safe, encrypted alternative to sending referrals regardless of whether the end clinic has access to OPERA or not. </w:t>
      </w:r>
    </w:p>
    <w:p w14:paraId="6C50DF39" w14:textId="099F85A3" w:rsidR="2E78ABD9" w:rsidRDefault="2E78ABD9" w:rsidP="2E78ABD9">
      <w:pPr>
        <w:pStyle w:val="ListParagraph"/>
        <w:ind w:left="0"/>
      </w:pPr>
    </w:p>
    <w:p w14:paraId="1BFE6EDA" w14:textId="757D3E08" w:rsidR="25A0D628" w:rsidRPr="00DA192B" w:rsidRDefault="25A0D628" w:rsidP="2E78ABD9">
      <w:pPr>
        <w:pStyle w:val="ListParagraph"/>
        <w:ind w:left="0"/>
        <w:rPr>
          <w:b/>
          <w:bCs/>
        </w:rPr>
      </w:pPr>
      <w:r w:rsidRPr="00DA192B">
        <w:rPr>
          <w:b/>
          <w:bCs/>
        </w:rPr>
        <w:t xml:space="preserve">Q: I don’t want the patient to use GRR/GERS as I feel it’s not </w:t>
      </w:r>
      <w:proofErr w:type="gramStart"/>
      <w:r w:rsidRPr="00DA192B">
        <w:rPr>
          <w:b/>
          <w:bCs/>
        </w:rPr>
        <w:t>needed</w:t>
      </w:r>
      <w:proofErr w:type="gramEnd"/>
      <w:r w:rsidRPr="00DA192B">
        <w:rPr>
          <w:b/>
          <w:bCs/>
        </w:rPr>
        <w:t xml:space="preserve"> and ophthalmology care is indicated. Can I bypass this triage journey?</w:t>
      </w:r>
    </w:p>
    <w:p w14:paraId="0F58F259" w14:textId="191C36FD" w:rsidR="25A0D628" w:rsidRDefault="25A0D628" w:rsidP="2E78ABD9">
      <w:pPr>
        <w:pStyle w:val="ListParagraph"/>
        <w:ind w:left="0"/>
      </w:pPr>
      <w:r>
        <w:lastRenderedPageBreak/>
        <w:t xml:space="preserve">A: No, the commissioners have determined that all suspect glaucoma patients must undergo community triage prior to accessing routine suspect glaucoma </w:t>
      </w:r>
      <w:r w:rsidR="00DA192B">
        <w:t>ophthalmology</w:t>
      </w:r>
      <w:r>
        <w:t xml:space="preserve"> review. </w:t>
      </w:r>
    </w:p>
    <w:p w14:paraId="3E43531B" w14:textId="4EADF6A1" w:rsidR="2E78ABD9" w:rsidRPr="00DA192B" w:rsidRDefault="2E78ABD9" w:rsidP="2E78ABD9">
      <w:pPr>
        <w:pStyle w:val="ListParagraph"/>
        <w:ind w:left="0"/>
        <w:rPr>
          <w:b/>
          <w:bCs/>
        </w:rPr>
      </w:pPr>
    </w:p>
    <w:p w14:paraId="7BDD3E5F" w14:textId="247169F7" w:rsidR="25A0D628" w:rsidRPr="00DA192B" w:rsidRDefault="25A0D628" w:rsidP="2E78ABD9">
      <w:pPr>
        <w:pStyle w:val="ListParagraph"/>
        <w:ind w:left="0"/>
        <w:rPr>
          <w:b/>
          <w:bCs/>
        </w:rPr>
      </w:pPr>
      <w:r w:rsidRPr="00DA192B">
        <w:rPr>
          <w:b/>
          <w:bCs/>
        </w:rPr>
        <w:t>Q: Do locum optometrists also have to use this system?</w:t>
      </w:r>
    </w:p>
    <w:p w14:paraId="6A04364D" w14:textId="3B24D8ED" w:rsidR="25A0D628" w:rsidRDefault="25A0D628" w:rsidP="2E78ABD9">
      <w:pPr>
        <w:pStyle w:val="ListParagraph"/>
        <w:ind w:left="0"/>
      </w:pPr>
      <w:r>
        <w:t xml:space="preserve">A: All optometrists referring for </w:t>
      </w:r>
      <w:r w:rsidR="1E204523">
        <w:t>non-emergency</w:t>
      </w:r>
      <w:r>
        <w:t xml:space="preserve"> NHS secondary care for a patient with a West-Hampshire GP must use this triage referral pathway. </w:t>
      </w:r>
    </w:p>
    <w:p w14:paraId="71961C0A" w14:textId="7A990735" w:rsidR="2E78ABD9" w:rsidRPr="00DA192B" w:rsidRDefault="2E78ABD9" w:rsidP="2E78ABD9">
      <w:pPr>
        <w:pStyle w:val="ListParagraph"/>
        <w:ind w:left="0"/>
        <w:rPr>
          <w:b/>
          <w:bCs/>
        </w:rPr>
      </w:pPr>
    </w:p>
    <w:p w14:paraId="3595288A" w14:textId="048C640E" w:rsidR="7448B82E" w:rsidRPr="00DA192B" w:rsidRDefault="7448B82E" w:rsidP="2E78ABD9">
      <w:pPr>
        <w:pStyle w:val="ListParagraph"/>
        <w:ind w:left="0"/>
        <w:rPr>
          <w:b/>
          <w:bCs/>
        </w:rPr>
      </w:pPr>
      <w:r w:rsidRPr="00DA192B">
        <w:rPr>
          <w:b/>
          <w:bCs/>
        </w:rPr>
        <w:t xml:space="preserve">Q: </w:t>
      </w:r>
      <w:r w:rsidR="46475AD3" w:rsidRPr="00DA192B">
        <w:rPr>
          <w:b/>
          <w:bCs/>
        </w:rPr>
        <w:t>What are the local urgent and emergency referral pathways?</w:t>
      </w:r>
    </w:p>
    <w:p w14:paraId="603146A1" w14:textId="6061D6FC" w:rsidR="46475AD3" w:rsidRDefault="46475AD3" w:rsidP="2E78ABD9">
      <w:pPr>
        <w:pStyle w:val="ListParagraph"/>
        <w:ind w:left="0"/>
      </w:pPr>
      <w:r>
        <w:t xml:space="preserve">A: Up to date urgent and emergency referral pathway information can be found on the </w:t>
      </w:r>
      <w:hyperlink r:id="rId14">
        <w:r w:rsidRPr="037A2999">
          <w:rPr>
            <w:rStyle w:val="Hyperlink"/>
          </w:rPr>
          <w:t>Hampshire LOC website</w:t>
        </w:r>
      </w:hyperlink>
      <w:r>
        <w:t>.</w:t>
      </w:r>
    </w:p>
    <w:p w14:paraId="30AA396F" w14:textId="3E514D7E" w:rsidR="037A2999" w:rsidRDefault="037A2999" w:rsidP="037A2999">
      <w:pPr>
        <w:pStyle w:val="ListParagraph"/>
        <w:ind w:left="0"/>
      </w:pPr>
    </w:p>
    <w:p w14:paraId="18D04862" w14:textId="0AE8D3A4" w:rsidR="102248C6" w:rsidRDefault="102248C6" w:rsidP="037A2999">
      <w:pPr>
        <w:pStyle w:val="ListParagraph"/>
        <w:ind w:left="0"/>
        <w:rPr>
          <w:u w:val="single"/>
        </w:rPr>
      </w:pPr>
      <w:r w:rsidRPr="037A2999">
        <w:rPr>
          <w:u w:val="single"/>
        </w:rPr>
        <w:t>West Hampshire GP Practices List:</w:t>
      </w:r>
    </w:p>
    <w:tbl>
      <w:tblPr>
        <w:tblStyle w:val="TableGridLight"/>
        <w:tblW w:w="0" w:type="auto"/>
        <w:tblLayout w:type="fixed"/>
        <w:tblLook w:val="06A0" w:firstRow="1" w:lastRow="0" w:firstColumn="1" w:lastColumn="0" w:noHBand="1" w:noVBand="1"/>
      </w:tblPr>
      <w:tblGrid>
        <w:gridCol w:w="3005"/>
        <w:gridCol w:w="3005"/>
        <w:gridCol w:w="3005"/>
      </w:tblGrid>
      <w:tr w:rsidR="037A2999" w:rsidRPr="00D50BB2" w14:paraId="12A0FEAF" w14:textId="77777777" w:rsidTr="037A2999">
        <w:trPr>
          <w:trHeight w:val="300"/>
        </w:trPr>
        <w:tc>
          <w:tcPr>
            <w:tcW w:w="3005" w:type="dxa"/>
            <w:shd w:val="clear" w:color="auto" w:fill="F2F2F2" w:themeFill="background1" w:themeFillShade="F2"/>
          </w:tcPr>
          <w:p w14:paraId="1C9C3EDE" w14:textId="32379DB5" w:rsidR="4D157501" w:rsidRPr="00D50BB2" w:rsidRDefault="4D157501" w:rsidP="037A2999">
            <w:pPr>
              <w:pStyle w:val="ListParagraph"/>
              <w:spacing w:line="259" w:lineRule="auto"/>
            </w:pPr>
            <w:r w:rsidRPr="00D50BB2">
              <w:t>EASTLEIGH NORTH</w:t>
            </w:r>
          </w:p>
        </w:tc>
        <w:tc>
          <w:tcPr>
            <w:tcW w:w="3005" w:type="dxa"/>
          </w:tcPr>
          <w:p w14:paraId="58501FF8" w14:textId="6292DF99" w:rsidR="4D157501" w:rsidRPr="00D50BB2" w:rsidRDefault="4D157501" w:rsidP="037A2999">
            <w:pPr>
              <w:pStyle w:val="ListParagraph"/>
            </w:pPr>
            <w:r w:rsidRPr="00D50BB2">
              <w:t>NEW FOREST</w:t>
            </w:r>
          </w:p>
        </w:tc>
        <w:tc>
          <w:tcPr>
            <w:tcW w:w="3005" w:type="dxa"/>
            <w:shd w:val="clear" w:color="auto" w:fill="F2F2F2" w:themeFill="background1" w:themeFillShade="F2"/>
          </w:tcPr>
          <w:p w14:paraId="781218AB" w14:textId="1BF53B04" w:rsidR="4D157501" w:rsidRPr="00D50BB2" w:rsidRDefault="4D157501" w:rsidP="037A2999">
            <w:pPr>
              <w:pStyle w:val="ListParagraph"/>
            </w:pPr>
            <w:r w:rsidRPr="00D50BB2">
              <w:t>AVON VALLEY</w:t>
            </w:r>
          </w:p>
        </w:tc>
      </w:tr>
      <w:tr w:rsidR="037A2999" w:rsidRPr="00D50BB2" w14:paraId="5F59B009" w14:textId="77777777" w:rsidTr="037A2999">
        <w:trPr>
          <w:trHeight w:val="300"/>
        </w:trPr>
        <w:tc>
          <w:tcPr>
            <w:tcW w:w="3005" w:type="dxa"/>
            <w:shd w:val="clear" w:color="auto" w:fill="F2F2F2" w:themeFill="background1" w:themeFillShade="F2"/>
          </w:tcPr>
          <w:p w14:paraId="74C1982D" w14:textId="28DE81BD" w:rsidR="4D157501" w:rsidRPr="00D50BB2" w:rsidRDefault="4D157501" w:rsidP="037A2999">
            <w:pPr>
              <w:pStyle w:val="ListParagraph"/>
            </w:pPr>
            <w:r w:rsidRPr="00D50BB2">
              <w:t>St. Andrew’s Surgery</w:t>
            </w:r>
          </w:p>
        </w:tc>
        <w:tc>
          <w:tcPr>
            <w:tcW w:w="3005" w:type="dxa"/>
          </w:tcPr>
          <w:p w14:paraId="2184145B" w14:textId="734AAFFB" w:rsidR="4D157501" w:rsidRPr="00D50BB2" w:rsidRDefault="4D157501" w:rsidP="037A2999">
            <w:pPr>
              <w:pStyle w:val="ListParagraph"/>
            </w:pPr>
            <w:r w:rsidRPr="00D50BB2">
              <w:t>Wisteria &amp; Milford</w:t>
            </w:r>
          </w:p>
        </w:tc>
        <w:tc>
          <w:tcPr>
            <w:tcW w:w="3005" w:type="dxa"/>
            <w:shd w:val="clear" w:color="auto" w:fill="F2F2F2" w:themeFill="background1" w:themeFillShade="F2"/>
          </w:tcPr>
          <w:p w14:paraId="2004BFEB" w14:textId="571DBFA6" w:rsidR="4D157501" w:rsidRPr="00D50BB2" w:rsidRDefault="4D157501" w:rsidP="037A2999">
            <w:pPr>
              <w:pStyle w:val="ListParagraph"/>
            </w:pPr>
            <w:proofErr w:type="spellStart"/>
            <w:r w:rsidRPr="00D50BB2">
              <w:t>Fordingbridge</w:t>
            </w:r>
            <w:proofErr w:type="spellEnd"/>
            <w:r w:rsidRPr="00D50BB2">
              <w:t xml:space="preserve"> Surgery</w:t>
            </w:r>
          </w:p>
        </w:tc>
      </w:tr>
      <w:tr w:rsidR="037A2999" w:rsidRPr="00D50BB2" w14:paraId="08E7918B" w14:textId="77777777" w:rsidTr="037A2999">
        <w:trPr>
          <w:trHeight w:val="300"/>
        </w:trPr>
        <w:tc>
          <w:tcPr>
            <w:tcW w:w="3005" w:type="dxa"/>
            <w:shd w:val="clear" w:color="auto" w:fill="F2F2F2" w:themeFill="background1" w:themeFillShade="F2"/>
          </w:tcPr>
          <w:p w14:paraId="03A58905" w14:textId="19B09994" w:rsidR="4D157501" w:rsidRPr="00D50BB2" w:rsidRDefault="4D157501" w:rsidP="037A2999">
            <w:pPr>
              <w:pStyle w:val="ListParagraph"/>
            </w:pPr>
            <w:r w:rsidRPr="00D50BB2">
              <w:t>Parkside Practice</w:t>
            </w:r>
          </w:p>
        </w:tc>
        <w:tc>
          <w:tcPr>
            <w:tcW w:w="3005" w:type="dxa"/>
          </w:tcPr>
          <w:p w14:paraId="5F1FE2F9" w14:textId="1BD11902" w:rsidR="4D157501" w:rsidRPr="00D50BB2" w:rsidRDefault="4D157501" w:rsidP="037A2999">
            <w:pPr>
              <w:pStyle w:val="ListParagraph"/>
            </w:pPr>
            <w:r w:rsidRPr="00D50BB2">
              <w:t>New Forest Medical Group</w:t>
            </w:r>
          </w:p>
        </w:tc>
        <w:tc>
          <w:tcPr>
            <w:tcW w:w="3005" w:type="dxa"/>
            <w:shd w:val="clear" w:color="auto" w:fill="F2F2F2" w:themeFill="background1" w:themeFillShade="F2"/>
          </w:tcPr>
          <w:p w14:paraId="0F6713A8" w14:textId="210E36BD" w:rsidR="4D157501" w:rsidRPr="00D50BB2" w:rsidRDefault="4D157501" w:rsidP="037A2999">
            <w:pPr>
              <w:pStyle w:val="ListParagraph"/>
            </w:pPr>
            <w:proofErr w:type="spellStart"/>
            <w:r w:rsidRPr="00D50BB2">
              <w:t>Cornerways</w:t>
            </w:r>
            <w:proofErr w:type="spellEnd"/>
            <w:r w:rsidRPr="00D50BB2">
              <w:t xml:space="preserve"> Medical Centre</w:t>
            </w:r>
          </w:p>
        </w:tc>
      </w:tr>
      <w:tr w:rsidR="037A2999" w:rsidRPr="00D50BB2" w14:paraId="6FB16370" w14:textId="77777777" w:rsidTr="037A2999">
        <w:trPr>
          <w:trHeight w:val="300"/>
        </w:trPr>
        <w:tc>
          <w:tcPr>
            <w:tcW w:w="3005" w:type="dxa"/>
            <w:shd w:val="clear" w:color="auto" w:fill="F2F2F2" w:themeFill="background1" w:themeFillShade="F2"/>
          </w:tcPr>
          <w:p w14:paraId="1F23909F" w14:textId="62CCE931" w:rsidR="4D157501" w:rsidRPr="00D50BB2" w:rsidRDefault="4D157501" w:rsidP="037A2999">
            <w:pPr>
              <w:pStyle w:val="ListParagraph"/>
            </w:pPr>
            <w:proofErr w:type="spellStart"/>
            <w:r w:rsidRPr="00D50BB2">
              <w:t>Boyatt</w:t>
            </w:r>
            <w:proofErr w:type="spellEnd"/>
            <w:r w:rsidRPr="00D50BB2">
              <w:t xml:space="preserve"> Wood Surgery</w:t>
            </w:r>
          </w:p>
        </w:tc>
        <w:tc>
          <w:tcPr>
            <w:tcW w:w="3005" w:type="dxa"/>
          </w:tcPr>
          <w:p w14:paraId="7013A1C0" w14:textId="68911A5B" w:rsidR="4D157501" w:rsidRPr="00D50BB2" w:rsidRDefault="4D157501" w:rsidP="037A2999">
            <w:pPr>
              <w:pStyle w:val="ListParagraph"/>
            </w:pPr>
            <w:r w:rsidRPr="00D50BB2">
              <w:t>Chawton House Surgery</w:t>
            </w:r>
          </w:p>
        </w:tc>
        <w:tc>
          <w:tcPr>
            <w:tcW w:w="3005" w:type="dxa"/>
            <w:shd w:val="clear" w:color="auto" w:fill="F2F2F2" w:themeFill="background1" w:themeFillShade="F2"/>
          </w:tcPr>
          <w:p w14:paraId="4C28C746" w14:textId="36F8C620" w:rsidR="4D157501" w:rsidRPr="00D50BB2" w:rsidRDefault="4D157501" w:rsidP="037A2999">
            <w:pPr>
              <w:pStyle w:val="ListParagraph"/>
            </w:pPr>
            <w:r w:rsidRPr="00D50BB2">
              <w:t>Ringwood Medical Centre</w:t>
            </w:r>
          </w:p>
        </w:tc>
      </w:tr>
      <w:tr w:rsidR="037A2999" w:rsidRPr="00D50BB2" w14:paraId="54C0AF67" w14:textId="77777777" w:rsidTr="037A2999">
        <w:trPr>
          <w:trHeight w:val="300"/>
        </w:trPr>
        <w:tc>
          <w:tcPr>
            <w:tcW w:w="3005" w:type="dxa"/>
            <w:shd w:val="clear" w:color="auto" w:fill="F2F2F2" w:themeFill="background1" w:themeFillShade="F2"/>
          </w:tcPr>
          <w:p w14:paraId="2978292B" w14:textId="73F3EF31" w:rsidR="4D157501" w:rsidRPr="00D50BB2" w:rsidRDefault="4D157501" w:rsidP="037A2999">
            <w:pPr>
              <w:pStyle w:val="ListParagraph"/>
            </w:pPr>
            <w:r w:rsidRPr="00D50BB2">
              <w:t>Archers Practice</w:t>
            </w:r>
          </w:p>
        </w:tc>
        <w:tc>
          <w:tcPr>
            <w:tcW w:w="3005" w:type="dxa"/>
          </w:tcPr>
          <w:p w14:paraId="5F125A74" w14:textId="7AE65DF8" w:rsidR="4D157501" w:rsidRPr="00D50BB2" w:rsidRDefault="4D157501" w:rsidP="037A2999">
            <w:pPr>
              <w:pStyle w:val="ListParagraph"/>
            </w:pPr>
            <w:r w:rsidRPr="00D50BB2">
              <w:t>Lyndhurst Surgery</w:t>
            </w:r>
          </w:p>
        </w:tc>
        <w:tc>
          <w:tcPr>
            <w:tcW w:w="3005" w:type="dxa"/>
            <w:shd w:val="clear" w:color="auto" w:fill="F2F2F2" w:themeFill="background1" w:themeFillShade="F2"/>
          </w:tcPr>
          <w:p w14:paraId="7F65EB12" w14:textId="090EC4F5" w:rsidR="4D157501" w:rsidRPr="00D50BB2" w:rsidRDefault="4D157501" w:rsidP="037A2999">
            <w:pPr>
              <w:pStyle w:val="ListParagraph"/>
            </w:pPr>
            <w:r w:rsidRPr="00D50BB2">
              <w:t>Twin Oaks Medical Centre</w:t>
            </w:r>
          </w:p>
        </w:tc>
      </w:tr>
      <w:tr w:rsidR="037A2999" w:rsidRPr="00D50BB2" w14:paraId="4CAD0DF0" w14:textId="77777777" w:rsidTr="037A2999">
        <w:trPr>
          <w:trHeight w:val="300"/>
        </w:trPr>
        <w:tc>
          <w:tcPr>
            <w:tcW w:w="3005" w:type="dxa"/>
          </w:tcPr>
          <w:p w14:paraId="08128951" w14:textId="504BCBB4" w:rsidR="23CF4DBB" w:rsidRPr="00D50BB2" w:rsidRDefault="23CF4DBB" w:rsidP="037A2999">
            <w:pPr>
              <w:pStyle w:val="ListParagraph"/>
            </w:pPr>
            <w:r w:rsidRPr="00D50BB2">
              <w:t>ROMSEY/NORTH BADDESLEY</w:t>
            </w:r>
          </w:p>
        </w:tc>
        <w:tc>
          <w:tcPr>
            <w:tcW w:w="3005" w:type="dxa"/>
            <w:shd w:val="clear" w:color="auto" w:fill="F2F2F2" w:themeFill="background1" w:themeFillShade="F2"/>
          </w:tcPr>
          <w:p w14:paraId="4E3EBD72" w14:textId="1A9A3C5F" w:rsidR="2119181E" w:rsidRPr="00D50BB2" w:rsidRDefault="2119181E" w:rsidP="037A2999">
            <w:pPr>
              <w:pStyle w:val="ListParagraph"/>
            </w:pPr>
            <w:r w:rsidRPr="00D50BB2">
              <w:t>WINCHESTER CITY</w:t>
            </w:r>
          </w:p>
        </w:tc>
        <w:tc>
          <w:tcPr>
            <w:tcW w:w="3005" w:type="dxa"/>
          </w:tcPr>
          <w:p w14:paraId="3484E5E5" w14:textId="6DA4925C" w:rsidR="6C06F7F5" w:rsidRPr="00D50BB2" w:rsidRDefault="6C06F7F5" w:rsidP="037A2999">
            <w:pPr>
              <w:pStyle w:val="ListParagraph"/>
              <w:spacing w:line="259" w:lineRule="auto"/>
            </w:pPr>
            <w:r w:rsidRPr="00D50BB2">
              <w:t>CHANDLER’S FORD</w:t>
            </w:r>
          </w:p>
        </w:tc>
      </w:tr>
      <w:tr w:rsidR="037A2999" w:rsidRPr="00D50BB2" w14:paraId="01649633" w14:textId="77777777" w:rsidTr="037A2999">
        <w:trPr>
          <w:trHeight w:val="300"/>
        </w:trPr>
        <w:tc>
          <w:tcPr>
            <w:tcW w:w="3005" w:type="dxa"/>
          </w:tcPr>
          <w:p w14:paraId="18883EC5" w14:textId="020747B4" w:rsidR="23CF4DBB" w:rsidRPr="00D50BB2" w:rsidRDefault="23CF4DBB" w:rsidP="037A2999">
            <w:pPr>
              <w:pStyle w:val="ListParagraph"/>
            </w:pPr>
            <w:proofErr w:type="spellStart"/>
            <w:r w:rsidRPr="00D50BB2">
              <w:t>Abbeywell</w:t>
            </w:r>
            <w:proofErr w:type="spellEnd"/>
            <w:r w:rsidRPr="00D50BB2">
              <w:t xml:space="preserve"> Surgery</w:t>
            </w:r>
          </w:p>
        </w:tc>
        <w:tc>
          <w:tcPr>
            <w:tcW w:w="3005" w:type="dxa"/>
            <w:shd w:val="clear" w:color="auto" w:fill="F2F2F2" w:themeFill="background1" w:themeFillShade="F2"/>
          </w:tcPr>
          <w:p w14:paraId="1E576B65" w14:textId="51D0B972" w:rsidR="33C8A928" w:rsidRPr="00D50BB2" w:rsidRDefault="33C8A928" w:rsidP="037A2999">
            <w:pPr>
              <w:pStyle w:val="ListParagraph"/>
            </w:pPr>
            <w:proofErr w:type="spellStart"/>
            <w:r w:rsidRPr="00D50BB2">
              <w:t>Friarsgate</w:t>
            </w:r>
            <w:proofErr w:type="spellEnd"/>
            <w:r w:rsidRPr="00D50BB2">
              <w:t xml:space="preserve"> Practice</w:t>
            </w:r>
          </w:p>
        </w:tc>
        <w:tc>
          <w:tcPr>
            <w:tcW w:w="3005" w:type="dxa"/>
          </w:tcPr>
          <w:p w14:paraId="6A73F4D9" w14:textId="5B1CB08F" w:rsidR="726D8E59" w:rsidRPr="00D50BB2" w:rsidRDefault="726D8E59" w:rsidP="037A2999">
            <w:pPr>
              <w:pStyle w:val="ListParagraph"/>
            </w:pPr>
            <w:r w:rsidRPr="00D50BB2">
              <w:t>Park Surgery and St. Francis</w:t>
            </w:r>
          </w:p>
        </w:tc>
      </w:tr>
      <w:tr w:rsidR="037A2999" w:rsidRPr="00D50BB2" w14:paraId="72E4857E" w14:textId="77777777" w:rsidTr="037A2999">
        <w:trPr>
          <w:trHeight w:val="300"/>
        </w:trPr>
        <w:tc>
          <w:tcPr>
            <w:tcW w:w="3005" w:type="dxa"/>
          </w:tcPr>
          <w:p w14:paraId="64CEC089" w14:textId="6A8031CB" w:rsidR="23CF4DBB" w:rsidRPr="00D50BB2" w:rsidRDefault="23CF4DBB" w:rsidP="037A2999">
            <w:pPr>
              <w:pStyle w:val="ListParagraph"/>
            </w:pPr>
            <w:r w:rsidRPr="00D50BB2">
              <w:t>Alma Road Surgery</w:t>
            </w:r>
          </w:p>
        </w:tc>
        <w:tc>
          <w:tcPr>
            <w:tcW w:w="3005" w:type="dxa"/>
            <w:shd w:val="clear" w:color="auto" w:fill="F2F2F2" w:themeFill="background1" w:themeFillShade="F2"/>
          </w:tcPr>
          <w:p w14:paraId="19685811" w14:textId="77381581" w:rsidR="482DECB2" w:rsidRPr="00D50BB2" w:rsidRDefault="482DECB2" w:rsidP="037A2999">
            <w:pPr>
              <w:pStyle w:val="ListParagraph"/>
            </w:pPr>
            <w:r w:rsidRPr="00D50BB2">
              <w:t>St Paul’s Surgery</w:t>
            </w:r>
          </w:p>
        </w:tc>
        <w:tc>
          <w:tcPr>
            <w:tcW w:w="3005" w:type="dxa"/>
          </w:tcPr>
          <w:p w14:paraId="300C1E9B" w14:textId="23CEFDAA" w:rsidR="4D33AEA1" w:rsidRPr="00D50BB2" w:rsidRDefault="4D33AEA1" w:rsidP="037A2999">
            <w:pPr>
              <w:pStyle w:val="ListParagraph"/>
            </w:pPr>
            <w:r w:rsidRPr="00D50BB2">
              <w:t xml:space="preserve">The </w:t>
            </w:r>
            <w:proofErr w:type="spellStart"/>
            <w:r w:rsidRPr="00D50BB2">
              <w:t>Fryern</w:t>
            </w:r>
            <w:proofErr w:type="spellEnd"/>
            <w:r w:rsidRPr="00D50BB2">
              <w:t xml:space="preserve"> Surgery</w:t>
            </w:r>
          </w:p>
        </w:tc>
      </w:tr>
      <w:tr w:rsidR="037A2999" w:rsidRPr="00D50BB2" w14:paraId="348405BF" w14:textId="77777777" w:rsidTr="037A2999">
        <w:trPr>
          <w:trHeight w:val="300"/>
        </w:trPr>
        <w:tc>
          <w:tcPr>
            <w:tcW w:w="3005" w:type="dxa"/>
          </w:tcPr>
          <w:p w14:paraId="28D4955F" w14:textId="47431987" w:rsidR="23CF4DBB" w:rsidRPr="00D50BB2" w:rsidRDefault="23CF4DBB" w:rsidP="037A2999">
            <w:pPr>
              <w:pStyle w:val="ListParagraph"/>
            </w:pPr>
            <w:r w:rsidRPr="00D50BB2">
              <w:t xml:space="preserve">North </w:t>
            </w:r>
            <w:proofErr w:type="spellStart"/>
            <w:r w:rsidRPr="00D50BB2">
              <w:t>Baddesley</w:t>
            </w:r>
            <w:proofErr w:type="spellEnd"/>
            <w:r w:rsidRPr="00D50BB2">
              <w:t xml:space="preserve"> Surgery</w:t>
            </w:r>
          </w:p>
        </w:tc>
        <w:tc>
          <w:tcPr>
            <w:tcW w:w="3005" w:type="dxa"/>
            <w:shd w:val="clear" w:color="auto" w:fill="F2F2F2" w:themeFill="background1" w:themeFillShade="F2"/>
          </w:tcPr>
          <w:p w14:paraId="5A07DCC1" w14:textId="28655FF5" w:rsidR="74DC70D7" w:rsidRPr="00D50BB2" w:rsidRDefault="74DC70D7" w:rsidP="037A2999">
            <w:pPr>
              <w:pStyle w:val="ListParagraph"/>
            </w:pPr>
            <w:r w:rsidRPr="00D50BB2">
              <w:t>St Clements Partnership</w:t>
            </w:r>
          </w:p>
        </w:tc>
        <w:tc>
          <w:tcPr>
            <w:tcW w:w="3005" w:type="dxa"/>
            <w:shd w:val="clear" w:color="auto" w:fill="F2F2F2" w:themeFill="background1" w:themeFillShade="F2"/>
          </w:tcPr>
          <w:p w14:paraId="1C5623DB" w14:textId="5F42C736" w:rsidR="64E41EC0" w:rsidRPr="00D50BB2" w:rsidRDefault="64E41EC0" w:rsidP="037A2999">
            <w:pPr>
              <w:pStyle w:val="ListParagraph"/>
            </w:pPr>
            <w:r w:rsidRPr="00D50BB2">
              <w:t>RURAL NORTH</w:t>
            </w:r>
          </w:p>
        </w:tc>
      </w:tr>
      <w:tr w:rsidR="037A2999" w:rsidRPr="00D50BB2" w14:paraId="33D409FC" w14:textId="77777777" w:rsidTr="037A2999">
        <w:trPr>
          <w:trHeight w:val="300"/>
        </w:trPr>
        <w:tc>
          <w:tcPr>
            <w:tcW w:w="3005" w:type="dxa"/>
            <w:shd w:val="clear" w:color="auto" w:fill="F2F2F2" w:themeFill="background1" w:themeFillShade="F2"/>
          </w:tcPr>
          <w:p w14:paraId="06D4C893" w14:textId="57003036" w:rsidR="64E41EC0" w:rsidRPr="00D50BB2" w:rsidRDefault="64E41EC0" w:rsidP="037A2999">
            <w:pPr>
              <w:pStyle w:val="ListParagraph"/>
            </w:pPr>
            <w:r w:rsidRPr="00D50BB2">
              <w:t>EASTLEIGH SOUTH</w:t>
            </w:r>
          </w:p>
        </w:tc>
        <w:tc>
          <w:tcPr>
            <w:tcW w:w="3005" w:type="dxa"/>
          </w:tcPr>
          <w:p w14:paraId="18114C2E" w14:textId="012C3AA5" w:rsidR="64E41EC0" w:rsidRPr="00D50BB2" w:rsidRDefault="64E41EC0" w:rsidP="037A2999">
            <w:pPr>
              <w:pStyle w:val="ListParagraph"/>
            </w:pPr>
            <w:r w:rsidRPr="00D50BB2">
              <w:t>ANDOVER</w:t>
            </w:r>
          </w:p>
        </w:tc>
        <w:tc>
          <w:tcPr>
            <w:tcW w:w="3005" w:type="dxa"/>
            <w:shd w:val="clear" w:color="auto" w:fill="F2F2F2" w:themeFill="background1" w:themeFillShade="F2"/>
          </w:tcPr>
          <w:p w14:paraId="3B57D003" w14:textId="4467713A" w:rsidR="64E41EC0" w:rsidRPr="00D50BB2" w:rsidRDefault="64E41EC0" w:rsidP="037A2999">
            <w:pPr>
              <w:pStyle w:val="ListParagraph"/>
            </w:pPr>
            <w:r w:rsidRPr="00D50BB2">
              <w:t>Alresford Surgery</w:t>
            </w:r>
          </w:p>
        </w:tc>
      </w:tr>
      <w:tr w:rsidR="037A2999" w:rsidRPr="00D50BB2" w14:paraId="58DD090B" w14:textId="77777777" w:rsidTr="037A2999">
        <w:trPr>
          <w:trHeight w:val="300"/>
        </w:trPr>
        <w:tc>
          <w:tcPr>
            <w:tcW w:w="3005" w:type="dxa"/>
            <w:shd w:val="clear" w:color="auto" w:fill="F2F2F2" w:themeFill="background1" w:themeFillShade="F2"/>
          </w:tcPr>
          <w:p w14:paraId="39559DA0" w14:textId="280CA712" w:rsidR="64E41EC0" w:rsidRPr="00D50BB2" w:rsidRDefault="64E41EC0" w:rsidP="037A2999">
            <w:pPr>
              <w:pStyle w:val="ListParagraph"/>
            </w:pPr>
            <w:r w:rsidRPr="00D50BB2">
              <w:t>Hedge End Medical Centre</w:t>
            </w:r>
          </w:p>
        </w:tc>
        <w:tc>
          <w:tcPr>
            <w:tcW w:w="3005" w:type="dxa"/>
          </w:tcPr>
          <w:p w14:paraId="066EEAF7" w14:textId="5124187A" w:rsidR="64E41EC0" w:rsidRPr="00D50BB2" w:rsidRDefault="64E41EC0" w:rsidP="037A2999">
            <w:pPr>
              <w:pStyle w:val="ListParagraph"/>
            </w:pPr>
            <w:r w:rsidRPr="00D50BB2">
              <w:t>The Andover Health Centre</w:t>
            </w:r>
          </w:p>
        </w:tc>
        <w:tc>
          <w:tcPr>
            <w:tcW w:w="3005" w:type="dxa"/>
            <w:shd w:val="clear" w:color="auto" w:fill="F2F2F2" w:themeFill="background1" w:themeFillShade="F2"/>
          </w:tcPr>
          <w:p w14:paraId="5141D5F6" w14:textId="7C10354E" w:rsidR="64E41EC0" w:rsidRPr="00D50BB2" w:rsidRDefault="64E41EC0" w:rsidP="037A2999">
            <w:pPr>
              <w:pStyle w:val="ListParagraph"/>
            </w:pPr>
            <w:r w:rsidRPr="00D50BB2">
              <w:t>Stockbridge Surgery</w:t>
            </w:r>
          </w:p>
        </w:tc>
      </w:tr>
      <w:tr w:rsidR="037A2999" w:rsidRPr="00D50BB2" w14:paraId="16DB554D" w14:textId="77777777" w:rsidTr="037A2999">
        <w:trPr>
          <w:trHeight w:val="300"/>
        </w:trPr>
        <w:tc>
          <w:tcPr>
            <w:tcW w:w="3005" w:type="dxa"/>
            <w:shd w:val="clear" w:color="auto" w:fill="F2F2F2" w:themeFill="background1" w:themeFillShade="F2"/>
          </w:tcPr>
          <w:p w14:paraId="68E2DD92" w14:textId="2427B706" w:rsidR="64E41EC0" w:rsidRPr="00D50BB2" w:rsidRDefault="64E41EC0" w:rsidP="037A2999">
            <w:pPr>
              <w:pStyle w:val="ListParagraph"/>
            </w:pPr>
            <w:proofErr w:type="spellStart"/>
            <w:r w:rsidRPr="00D50BB2">
              <w:t>Blackthron</w:t>
            </w:r>
            <w:proofErr w:type="spellEnd"/>
            <w:r w:rsidRPr="00D50BB2">
              <w:t xml:space="preserve"> Health Centre</w:t>
            </w:r>
          </w:p>
        </w:tc>
        <w:tc>
          <w:tcPr>
            <w:tcW w:w="3005" w:type="dxa"/>
          </w:tcPr>
          <w:p w14:paraId="0DBAFAA3" w14:textId="056DBEBD" w:rsidR="64E41EC0" w:rsidRPr="00D50BB2" w:rsidRDefault="64E41EC0" w:rsidP="037A2999">
            <w:pPr>
              <w:pStyle w:val="ListParagraph"/>
            </w:pPr>
            <w:r w:rsidRPr="00D50BB2">
              <w:t>Charlton Hill Surgery</w:t>
            </w:r>
          </w:p>
        </w:tc>
        <w:tc>
          <w:tcPr>
            <w:tcW w:w="3005" w:type="dxa"/>
            <w:shd w:val="clear" w:color="auto" w:fill="F2F2F2" w:themeFill="background1" w:themeFillShade="F2"/>
          </w:tcPr>
          <w:p w14:paraId="35041D73" w14:textId="3B6285AD" w:rsidR="64E41EC0" w:rsidRPr="00D50BB2" w:rsidRDefault="64E41EC0" w:rsidP="037A2999">
            <w:pPr>
              <w:pStyle w:val="ListParagraph"/>
            </w:pPr>
            <w:r w:rsidRPr="00D50BB2">
              <w:t>Two Rivers Partnership</w:t>
            </w:r>
          </w:p>
        </w:tc>
      </w:tr>
      <w:tr w:rsidR="037A2999" w:rsidRPr="00D50BB2" w14:paraId="4BBAEF8F" w14:textId="77777777" w:rsidTr="037A2999">
        <w:trPr>
          <w:trHeight w:val="300"/>
        </w:trPr>
        <w:tc>
          <w:tcPr>
            <w:tcW w:w="3005" w:type="dxa"/>
            <w:shd w:val="clear" w:color="auto" w:fill="F2F2F2" w:themeFill="background1" w:themeFillShade="F2"/>
          </w:tcPr>
          <w:p w14:paraId="376F55DD" w14:textId="6BFEB62C" w:rsidR="64E41EC0" w:rsidRPr="00D50BB2" w:rsidRDefault="64E41EC0" w:rsidP="037A2999">
            <w:pPr>
              <w:pStyle w:val="ListParagraph"/>
            </w:pPr>
            <w:r w:rsidRPr="00D50BB2">
              <w:t xml:space="preserve">St. </w:t>
            </w:r>
            <w:proofErr w:type="spellStart"/>
            <w:r w:rsidRPr="00D50BB2">
              <w:t>Lukes</w:t>
            </w:r>
            <w:proofErr w:type="spellEnd"/>
            <w:r w:rsidRPr="00D50BB2">
              <w:t xml:space="preserve"> Surgery</w:t>
            </w:r>
          </w:p>
        </w:tc>
        <w:tc>
          <w:tcPr>
            <w:tcW w:w="3005" w:type="dxa"/>
          </w:tcPr>
          <w:p w14:paraId="4B6B1849" w14:textId="556F89AD" w:rsidR="64E41EC0" w:rsidRPr="00D50BB2" w:rsidRDefault="64E41EC0" w:rsidP="037A2999">
            <w:pPr>
              <w:pStyle w:val="ListParagraph"/>
            </w:pPr>
            <w:r w:rsidRPr="00D50BB2">
              <w:t>St Mary’s Surgery</w:t>
            </w:r>
          </w:p>
        </w:tc>
        <w:tc>
          <w:tcPr>
            <w:tcW w:w="3005" w:type="dxa"/>
            <w:shd w:val="clear" w:color="auto" w:fill="F2F2F2" w:themeFill="background1" w:themeFillShade="F2"/>
          </w:tcPr>
          <w:p w14:paraId="2BDD4072" w14:textId="2A68D175" w:rsidR="64E41EC0" w:rsidRPr="00D50BB2" w:rsidRDefault="64E41EC0" w:rsidP="037A2999">
            <w:pPr>
              <w:pStyle w:val="ListParagraph"/>
            </w:pPr>
            <w:r w:rsidRPr="00D50BB2">
              <w:t>The Watercress Group</w:t>
            </w:r>
          </w:p>
        </w:tc>
      </w:tr>
      <w:tr w:rsidR="037A2999" w:rsidRPr="00D50BB2" w14:paraId="7BE998D4" w14:textId="77777777" w:rsidTr="037A2999">
        <w:trPr>
          <w:trHeight w:val="300"/>
        </w:trPr>
        <w:tc>
          <w:tcPr>
            <w:tcW w:w="3005" w:type="dxa"/>
            <w:shd w:val="clear" w:color="auto" w:fill="F2F2F2" w:themeFill="background1" w:themeFillShade="F2"/>
          </w:tcPr>
          <w:p w14:paraId="34541290" w14:textId="16C70288" w:rsidR="64E41EC0" w:rsidRPr="00D50BB2" w:rsidRDefault="64E41EC0" w:rsidP="037A2999">
            <w:pPr>
              <w:pStyle w:val="ListParagraph"/>
            </w:pPr>
            <w:r w:rsidRPr="00D50BB2">
              <w:t>West End Surgery</w:t>
            </w:r>
          </w:p>
        </w:tc>
        <w:tc>
          <w:tcPr>
            <w:tcW w:w="3005" w:type="dxa"/>
          </w:tcPr>
          <w:p w14:paraId="50DA9C73" w14:textId="528EE94A" w:rsidR="64E41EC0" w:rsidRPr="00D50BB2" w:rsidRDefault="64E41EC0" w:rsidP="037A2999">
            <w:pPr>
              <w:pStyle w:val="ListParagraph"/>
            </w:pPr>
            <w:proofErr w:type="spellStart"/>
            <w:r w:rsidRPr="00D50BB2">
              <w:t>Sheperds</w:t>
            </w:r>
            <w:proofErr w:type="spellEnd"/>
            <w:r w:rsidRPr="00D50BB2">
              <w:t xml:space="preserve"> Spring</w:t>
            </w:r>
          </w:p>
        </w:tc>
        <w:tc>
          <w:tcPr>
            <w:tcW w:w="3005" w:type="dxa"/>
            <w:shd w:val="clear" w:color="auto" w:fill="F2F2F2" w:themeFill="background1" w:themeFillShade="F2"/>
          </w:tcPr>
          <w:p w14:paraId="5D624FAC" w14:textId="723EECF1" w:rsidR="64E41EC0" w:rsidRPr="00D50BB2" w:rsidRDefault="64E41EC0" w:rsidP="037A2999">
            <w:pPr>
              <w:pStyle w:val="ListParagraph"/>
            </w:pPr>
            <w:r w:rsidRPr="00D50BB2">
              <w:t>Gratton Surgery</w:t>
            </w:r>
          </w:p>
        </w:tc>
      </w:tr>
      <w:tr w:rsidR="037A2999" w:rsidRPr="00D50BB2" w14:paraId="7798617B" w14:textId="77777777" w:rsidTr="037A2999">
        <w:trPr>
          <w:trHeight w:val="300"/>
        </w:trPr>
        <w:tc>
          <w:tcPr>
            <w:tcW w:w="3005" w:type="dxa"/>
            <w:shd w:val="clear" w:color="auto" w:fill="F2F2F2" w:themeFill="background1" w:themeFillShade="F2"/>
          </w:tcPr>
          <w:p w14:paraId="5D5C5983" w14:textId="2BC6E35F" w:rsidR="64E41EC0" w:rsidRPr="00D50BB2" w:rsidRDefault="64E41EC0" w:rsidP="037A2999">
            <w:pPr>
              <w:pStyle w:val="ListParagraph"/>
            </w:pPr>
            <w:r w:rsidRPr="00D50BB2">
              <w:t>Bursledon Surgery</w:t>
            </w:r>
          </w:p>
        </w:tc>
        <w:tc>
          <w:tcPr>
            <w:tcW w:w="3005" w:type="dxa"/>
          </w:tcPr>
          <w:p w14:paraId="3B851EB7" w14:textId="4EF01855" w:rsidR="64E41EC0" w:rsidRPr="00D50BB2" w:rsidRDefault="64E41EC0" w:rsidP="037A2999">
            <w:pPr>
              <w:pStyle w:val="ListParagraph"/>
            </w:pPr>
            <w:r w:rsidRPr="00D50BB2">
              <w:t>Adelaide Medical Centre</w:t>
            </w:r>
          </w:p>
        </w:tc>
        <w:tc>
          <w:tcPr>
            <w:tcW w:w="3005" w:type="dxa"/>
            <w:shd w:val="clear" w:color="auto" w:fill="F2F2F2" w:themeFill="background1" w:themeFillShade="F2"/>
          </w:tcPr>
          <w:p w14:paraId="19605A6E" w14:textId="16488004" w:rsidR="64E41EC0" w:rsidRPr="00D50BB2" w:rsidRDefault="64E41EC0" w:rsidP="037A2999">
            <w:pPr>
              <w:pStyle w:val="ListParagraph"/>
            </w:pPr>
            <w:r w:rsidRPr="00D50BB2">
              <w:t xml:space="preserve">West </w:t>
            </w:r>
            <w:proofErr w:type="spellStart"/>
            <w:r w:rsidRPr="00D50BB2">
              <w:t>Meon</w:t>
            </w:r>
            <w:proofErr w:type="spellEnd"/>
            <w:r w:rsidRPr="00D50BB2">
              <w:t xml:space="preserve"> Surgery</w:t>
            </w:r>
          </w:p>
        </w:tc>
      </w:tr>
      <w:tr w:rsidR="037A2999" w:rsidRPr="00D50BB2" w14:paraId="017BBBB1" w14:textId="77777777" w:rsidTr="037A2999">
        <w:trPr>
          <w:trHeight w:val="300"/>
        </w:trPr>
        <w:tc>
          <w:tcPr>
            <w:tcW w:w="3005" w:type="dxa"/>
          </w:tcPr>
          <w:p w14:paraId="5ED2C040" w14:textId="5FA2A95E" w:rsidR="64E41EC0" w:rsidRPr="00D50BB2" w:rsidRDefault="64E41EC0" w:rsidP="037A2999">
            <w:pPr>
              <w:pStyle w:val="ListParagraph"/>
            </w:pPr>
            <w:r w:rsidRPr="00D50BB2">
              <w:t>WATERSIDE</w:t>
            </w:r>
          </w:p>
        </w:tc>
        <w:tc>
          <w:tcPr>
            <w:tcW w:w="3005" w:type="dxa"/>
            <w:shd w:val="clear" w:color="auto" w:fill="F2F2F2" w:themeFill="background1" w:themeFillShade="F2"/>
          </w:tcPr>
          <w:p w14:paraId="03B6C58F" w14:textId="1339C91F" w:rsidR="037A2999" w:rsidRPr="00D50BB2" w:rsidRDefault="037A2999" w:rsidP="037A2999">
            <w:pPr>
              <w:pStyle w:val="ListParagraph"/>
            </w:pPr>
            <w:r w:rsidRPr="00D50BB2">
              <w:t>COASTAL</w:t>
            </w:r>
          </w:p>
        </w:tc>
        <w:tc>
          <w:tcPr>
            <w:tcW w:w="3005" w:type="dxa"/>
          </w:tcPr>
          <w:p w14:paraId="1C1CCC28" w14:textId="40CC8776" w:rsidR="64E41EC0" w:rsidRPr="00D50BB2" w:rsidRDefault="64E41EC0" w:rsidP="037A2999">
            <w:pPr>
              <w:pStyle w:val="ListParagraph"/>
            </w:pPr>
            <w:r w:rsidRPr="00D50BB2">
              <w:t>RURAL SOUTH</w:t>
            </w:r>
          </w:p>
        </w:tc>
      </w:tr>
      <w:tr w:rsidR="037A2999" w:rsidRPr="00D50BB2" w14:paraId="7FA2E937" w14:textId="77777777" w:rsidTr="037A2999">
        <w:trPr>
          <w:trHeight w:val="300"/>
        </w:trPr>
        <w:tc>
          <w:tcPr>
            <w:tcW w:w="3005" w:type="dxa"/>
          </w:tcPr>
          <w:p w14:paraId="76ADD46D" w14:textId="049E4ED9" w:rsidR="64E41EC0" w:rsidRPr="00D50BB2" w:rsidRDefault="64E41EC0" w:rsidP="037A2999">
            <w:pPr>
              <w:pStyle w:val="ListParagraph"/>
            </w:pPr>
            <w:r w:rsidRPr="00D50BB2">
              <w:t>Red and Green Practice</w:t>
            </w:r>
          </w:p>
        </w:tc>
        <w:tc>
          <w:tcPr>
            <w:tcW w:w="3005" w:type="dxa"/>
            <w:shd w:val="clear" w:color="auto" w:fill="F2F2F2" w:themeFill="background1" w:themeFillShade="F2"/>
          </w:tcPr>
          <w:p w14:paraId="1234524A" w14:textId="39CAC004" w:rsidR="037A2999" w:rsidRPr="00D50BB2" w:rsidRDefault="037A2999" w:rsidP="037A2999">
            <w:pPr>
              <w:pStyle w:val="ListParagraph"/>
            </w:pPr>
            <w:r w:rsidRPr="00D50BB2">
              <w:t xml:space="preserve">The </w:t>
            </w:r>
            <w:proofErr w:type="spellStart"/>
            <w:r w:rsidRPr="00D50BB2">
              <w:t>Arnewood</w:t>
            </w:r>
            <w:proofErr w:type="spellEnd"/>
            <w:r w:rsidRPr="00D50BB2">
              <w:t xml:space="preserve"> Practice</w:t>
            </w:r>
          </w:p>
        </w:tc>
        <w:tc>
          <w:tcPr>
            <w:tcW w:w="3005" w:type="dxa"/>
          </w:tcPr>
          <w:p w14:paraId="179DAC0F" w14:textId="4016B277" w:rsidR="64E41EC0" w:rsidRPr="00D50BB2" w:rsidRDefault="64E41EC0" w:rsidP="037A2999">
            <w:pPr>
              <w:pStyle w:val="ListParagraph"/>
            </w:pPr>
            <w:proofErr w:type="spellStart"/>
            <w:r w:rsidRPr="00D50BB2">
              <w:t>Stokewood</w:t>
            </w:r>
            <w:proofErr w:type="spellEnd"/>
            <w:r w:rsidRPr="00D50BB2">
              <w:t xml:space="preserve"> Surgery</w:t>
            </w:r>
          </w:p>
        </w:tc>
      </w:tr>
      <w:tr w:rsidR="037A2999" w:rsidRPr="00D50BB2" w14:paraId="26EEAF05" w14:textId="77777777" w:rsidTr="037A2999">
        <w:trPr>
          <w:trHeight w:val="300"/>
        </w:trPr>
        <w:tc>
          <w:tcPr>
            <w:tcW w:w="3005" w:type="dxa"/>
          </w:tcPr>
          <w:p w14:paraId="64B29FD9" w14:textId="49D0F3A7" w:rsidR="64E41EC0" w:rsidRPr="00D50BB2" w:rsidRDefault="64E41EC0" w:rsidP="037A2999">
            <w:pPr>
              <w:pStyle w:val="ListParagraph"/>
            </w:pPr>
            <w:proofErr w:type="spellStart"/>
            <w:r w:rsidRPr="00D50BB2">
              <w:t>Forestside</w:t>
            </w:r>
            <w:proofErr w:type="spellEnd"/>
            <w:r w:rsidRPr="00D50BB2">
              <w:t xml:space="preserve"> Medical Practice</w:t>
            </w:r>
          </w:p>
        </w:tc>
        <w:tc>
          <w:tcPr>
            <w:tcW w:w="3005" w:type="dxa"/>
            <w:shd w:val="clear" w:color="auto" w:fill="F2F2F2" w:themeFill="background1" w:themeFillShade="F2"/>
          </w:tcPr>
          <w:p w14:paraId="6F99A5F2" w14:textId="3FF34D86" w:rsidR="037A2999" w:rsidRPr="00D50BB2" w:rsidRDefault="037A2999" w:rsidP="037A2999">
            <w:pPr>
              <w:pStyle w:val="ListParagraph"/>
            </w:pPr>
            <w:r w:rsidRPr="00D50BB2">
              <w:t>Barton Surgery</w:t>
            </w:r>
          </w:p>
        </w:tc>
        <w:tc>
          <w:tcPr>
            <w:tcW w:w="3005" w:type="dxa"/>
          </w:tcPr>
          <w:p w14:paraId="16FB74D9" w14:textId="75FF34E6" w:rsidR="64E41EC0" w:rsidRPr="00D50BB2" w:rsidRDefault="64E41EC0" w:rsidP="037A2999">
            <w:pPr>
              <w:pStyle w:val="ListParagraph"/>
            </w:pPr>
            <w:r w:rsidRPr="00D50BB2">
              <w:t>Bishops Waltham Surgery</w:t>
            </w:r>
          </w:p>
        </w:tc>
      </w:tr>
      <w:tr w:rsidR="037A2999" w:rsidRPr="00D50BB2" w14:paraId="4233C52D" w14:textId="77777777" w:rsidTr="037A2999">
        <w:trPr>
          <w:trHeight w:val="300"/>
        </w:trPr>
        <w:tc>
          <w:tcPr>
            <w:tcW w:w="3005" w:type="dxa"/>
          </w:tcPr>
          <w:p w14:paraId="630E15D5" w14:textId="2351AA61" w:rsidR="64E41EC0" w:rsidRPr="00D50BB2" w:rsidRDefault="64E41EC0" w:rsidP="037A2999">
            <w:pPr>
              <w:pStyle w:val="ListParagraph"/>
            </w:pPr>
            <w:r w:rsidRPr="00D50BB2">
              <w:t>Waterfront &amp; Solent</w:t>
            </w:r>
          </w:p>
        </w:tc>
        <w:tc>
          <w:tcPr>
            <w:tcW w:w="3005" w:type="dxa"/>
            <w:shd w:val="clear" w:color="auto" w:fill="F2F2F2" w:themeFill="background1" w:themeFillShade="F2"/>
          </w:tcPr>
          <w:p w14:paraId="62F1E43D" w14:textId="7DFE70F0" w:rsidR="037A2999" w:rsidRPr="00D50BB2" w:rsidRDefault="037A2999" w:rsidP="037A2999">
            <w:pPr>
              <w:pStyle w:val="ListParagraph"/>
            </w:pPr>
            <w:r w:rsidRPr="00D50BB2">
              <w:t>New Milton Health Centre</w:t>
            </w:r>
          </w:p>
        </w:tc>
        <w:tc>
          <w:tcPr>
            <w:tcW w:w="3005" w:type="dxa"/>
          </w:tcPr>
          <w:p w14:paraId="48BC4BDC" w14:textId="207A73A4" w:rsidR="64E41EC0" w:rsidRPr="00D50BB2" w:rsidRDefault="64E41EC0" w:rsidP="037A2999">
            <w:pPr>
              <w:pStyle w:val="ListParagraph"/>
            </w:pPr>
            <w:r w:rsidRPr="00D50BB2">
              <w:t>Wickham Surgery</w:t>
            </w:r>
          </w:p>
        </w:tc>
      </w:tr>
      <w:tr w:rsidR="037A2999" w:rsidRPr="00D50BB2" w14:paraId="668947E3" w14:textId="77777777" w:rsidTr="037A2999">
        <w:trPr>
          <w:trHeight w:val="300"/>
        </w:trPr>
        <w:tc>
          <w:tcPr>
            <w:tcW w:w="3005" w:type="dxa"/>
            <w:shd w:val="clear" w:color="auto" w:fill="F2F2F2" w:themeFill="background1" w:themeFillShade="F2"/>
          </w:tcPr>
          <w:p w14:paraId="01CCF5E4" w14:textId="0965D54A" w:rsidR="037A2999" w:rsidRPr="00D50BB2" w:rsidRDefault="037A2999" w:rsidP="037A2999">
            <w:pPr>
              <w:pStyle w:val="ListParagraph"/>
            </w:pPr>
          </w:p>
        </w:tc>
        <w:tc>
          <w:tcPr>
            <w:tcW w:w="3005" w:type="dxa"/>
          </w:tcPr>
          <w:p w14:paraId="618188E5" w14:textId="4A4D8FA6" w:rsidR="037A2999" w:rsidRPr="00D50BB2" w:rsidRDefault="037A2999" w:rsidP="037A2999">
            <w:pPr>
              <w:pStyle w:val="ListParagraph"/>
            </w:pPr>
            <w:r w:rsidRPr="00D50BB2">
              <w:t>TOTTON</w:t>
            </w:r>
          </w:p>
        </w:tc>
        <w:tc>
          <w:tcPr>
            <w:tcW w:w="3005" w:type="dxa"/>
          </w:tcPr>
          <w:p w14:paraId="61B17D65" w14:textId="4805619C" w:rsidR="64E41EC0" w:rsidRPr="00D50BB2" w:rsidRDefault="64E41EC0" w:rsidP="037A2999">
            <w:pPr>
              <w:pStyle w:val="ListParagraph"/>
            </w:pPr>
            <w:r w:rsidRPr="00D50BB2">
              <w:t>Twyford Surgery</w:t>
            </w:r>
          </w:p>
        </w:tc>
      </w:tr>
      <w:tr w:rsidR="037A2999" w:rsidRPr="00D50BB2" w14:paraId="32C20040" w14:textId="77777777" w:rsidTr="037A2999">
        <w:trPr>
          <w:trHeight w:val="300"/>
        </w:trPr>
        <w:tc>
          <w:tcPr>
            <w:tcW w:w="3005" w:type="dxa"/>
            <w:shd w:val="clear" w:color="auto" w:fill="F2F2F2" w:themeFill="background1" w:themeFillShade="F2"/>
          </w:tcPr>
          <w:p w14:paraId="28D682B1" w14:textId="0A7FF4A5" w:rsidR="037A2999" w:rsidRPr="00D50BB2" w:rsidRDefault="037A2999" w:rsidP="037A2999">
            <w:pPr>
              <w:pStyle w:val="ListParagraph"/>
            </w:pPr>
          </w:p>
        </w:tc>
        <w:tc>
          <w:tcPr>
            <w:tcW w:w="3005" w:type="dxa"/>
          </w:tcPr>
          <w:p w14:paraId="2AAFA6A7" w14:textId="30A653A4" w:rsidR="037A2999" w:rsidRPr="00D50BB2" w:rsidRDefault="037A2999" w:rsidP="037A2999">
            <w:pPr>
              <w:pStyle w:val="ListParagraph"/>
            </w:pPr>
            <w:r w:rsidRPr="00D50BB2">
              <w:t>Forest Gate Surgery</w:t>
            </w:r>
          </w:p>
        </w:tc>
        <w:tc>
          <w:tcPr>
            <w:tcW w:w="3005" w:type="dxa"/>
            <w:shd w:val="clear" w:color="auto" w:fill="F2F2F2" w:themeFill="background1" w:themeFillShade="F2"/>
          </w:tcPr>
          <w:p w14:paraId="6FCBBE20" w14:textId="210FA30B" w:rsidR="037A2999" w:rsidRPr="00D50BB2" w:rsidRDefault="037A2999" w:rsidP="037A2999">
            <w:pPr>
              <w:pStyle w:val="ListParagraph"/>
            </w:pPr>
          </w:p>
        </w:tc>
      </w:tr>
      <w:tr w:rsidR="037A2999" w:rsidRPr="00D50BB2" w14:paraId="35E3125B" w14:textId="77777777" w:rsidTr="037A2999">
        <w:trPr>
          <w:trHeight w:val="300"/>
        </w:trPr>
        <w:tc>
          <w:tcPr>
            <w:tcW w:w="3005" w:type="dxa"/>
            <w:shd w:val="clear" w:color="auto" w:fill="F2F2F2" w:themeFill="background1" w:themeFillShade="F2"/>
          </w:tcPr>
          <w:p w14:paraId="29E04CC0" w14:textId="6874F6D7" w:rsidR="037A2999" w:rsidRPr="00D50BB2" w:rsidRDefault="037A2999" w:rsidP="037A2999">
            <w:pPr>
              <w:pStyle w:val="ListParagraph"/>
            </w:pPr>
          </w:p>
        </w:tc>
        <w:tc>
          <w:tcPr>
            <w:tcW w:w="3005" w:type="dxa"/>
          </w:tcPr>
          <w:p w14:paraId="08C31236" w14:textId="2D22D77C" w:rsidR="037A2999" w:rsidRPr="00D50BB2" w:rsidRDefault="037A2999" w:rsidP="037A2999">
            <w:pPr>
              <w:pStyle w:val="ListParagraph"/>
            </w:pPr>
            <w:proofErr w:type="spellStart"/>
            <w:r w:rsidRPr="00D50BB2">
              <w:t>Testvale</w:t>
            </w:r>
            <w:proofErr w:type="spellEnd"/>
            <w:r w:rsidRPr="00D50BB2">
              <w:t xml:space="preserve"> Surgery</w:t>
            </w:r>
          </w:p>
        </w:tc>
        <w:tc>
          <w:tcPr>
            <w:tcW w:w="3005" w:type="dxa"/>
            <w:shd w:val="clear" w:color="auto" w:fill="F2F2F2" w:themeFill="background1" w:themeFillShade="F2"/>
          </w:tcPr>
          <w:p w14:paraId="610290F4" w14:textId="0A40A203" w:rsidR="037A2999" w:rsidRPr="00D50BB2" w:rsidRDefault="037A2999" w:rsidP="037A2999">
            <w:pPr>
              <w:pStyle w:val="ListParagraph"/>
            </w:pPr>
          </w:p>
        </w:tc>
      </w:tr>
    </w:tbl>
    <w:p w14:paraId="0C8863FD" w14:textId="49337617" w:rsidR="037A2999" w:rsidRDefault="037A2999" w:rsidP="037A2999">
      <w:pPr>
        <w:pStyle w:val="ListParagraph"/>
        <w:ind w:left="0"/>
      </w:pPr>
    </w:p>
    <w:sectPr w:rsidR="037A2999">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1BD5" w14:textId="77777777" w:rsidR="00995742" w:rsidRDefault="00995742" w:rsidP="0020276C">
      <w:pPr>
        <w:spacing w:after="0" w:line="240" w:lineRule="auto"/>
      </w:pPr>
      <w:r>
        <w:separator/>
      </w:r>
    </w:p>
  </w:endnote>
  <w:endnote w:type="continuationSeparator" w:id="0">
    <w:p w14:paraId="37311602" w14:textId="77777777" w:rsidR="00995742" w:rsidRDefault="00995742" w:rsidP="0020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E02" w14:textId="68EAFDB6" w:rsidR="0020276C" w:rsidRDefault="0020276C">
    <w:pPr>
      <w:pStyle w:val="Footer"/>
    </w:pPr>
    <w: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4AE0" w14:textId="77777777" w:rsidR="00995742" w:rsidRDefault="00995742" w:rsidP="0020276C">
      <w:pPr>
        <w:spacing w:after="0" w:line="240" w:lineRule="auto"/>
      </w:pPr>
      <w:r>
        <w:separator/>
      </w:r>
    </w:p>
  </w:footnote>
  <w:footnote w:type="continuationSeparator" w:id="0">
    <w:p w14:paraId="7A1A44C5" w14:textId="77777777" w:rsidR="00995742" w:rsidRDefault="00995742" w:rsidP="00202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A9A39"/>
    <w:multiLevelType w:val="hybridMultilevel"/>
    <w:tmpl w:val="27D44C22"/>
    <w:lvl w:ilvl="0" w:tplc="043CF1E4">
      <w:start w:val="1"/>
      <w:numFmt w:val="decimal"/>
      <w:lvlText w:val="%1)"/>
      <w:lvlJc w:val="left"/>
      <w:pPr>
        <w:ind w:left="720" w:hanging="360"/>
      </w:pPr>
      <w:rPr>
        <w:rFonts w:asciiTheme="minorHAnsi" w:eastAsiaTheme="minorHAnsi" w:hAnsiTheme="minorHAnsi" w:cstheme="minorBidi"/>
      </w:rPr>
    </w:lvl>
    <w:lvl w:ilvl="1" w:tplc="2672371E">
      <w:start w:val="1"/>
      <w:numFmt w:val="bullet"/>
      <w:lvlText w:val="o"/>
      <w:lvlJc w:val="left"/>
      <w:pPr>
        <w:ind w:left="1440" w:hanging="360"/>
      </w:pPr>
      <w:rPr>
        <w:rFonts w:ascii="Courier New" w:hAnsi="Courier New" w:hint="default"/>
      </w:rPr>
    </w:lvl>
    <w:lvl w:ilvl="2" w:tplc="CA7CB126">
      <w:start w:val="1"/>
      <w:numFmt w:val="bullet"/>
      <w:lvlText w:val=""/>
      <w:lvlJc w:val="left"/>
      <w:pPr>
        <w:ind w:left="2160" w:hanging="360"/>
      </w:pPr>
      <w:rPr>
        <w:rFonts w:ascii="Wingdings" w:hAnsi="Wingdings" w:hint="default"/>
      </w:rPr>
    </w:lvl>
    <w:lvl w:ilvl="3" w:tplc="B30A3822">
      <w:start w:val="1"/>
      <w:numFmt w:val="bullet"/>
      <w:lvlText w:val=""/>
      <w:lvlJc w:val="left"/>
      <w:pPr>
        <w:ind w:left="2880" w:hanging="360"/>
      </w:pPr>
      <w:rPr>
        <w:rFonts w:ascii="Symbol" w:hAnsi="Symbol" w:hint="default"/>
      </w:rPr>
    </w:lvl>
    <w:lvl w:ilvl="4" w:tplc="CE263A7A">
      <w:start w:val="1"/>
      <w:numFmt w:val="bullet"/>
      <w:lvlText w:val="o"/>
      <w:lvlJc w:val="left"/>
      <w:pPr>
        <w:ind w:left="3600" w:hanging="360"/>
      </w:pPr>
      <w:rPr>
        <w:rFonts w:ascii="Courier New" w:hAnsi="Courier New" w:hint="default"/>
      </w:rPr>
    </w:lvl>
    <w:lvl w:ilvl="5" w:tplc="C28ABD5C">
      <w:start w:val="1"/>
      <w:numFmt w:val="bullet"/>
      <w:lvlText w:val=""/>
      <w:lvlJc w:val="left"/>
      <w:pPr>
        <w:ind w:left="4320" w:hanging="360"/>
      </w:pPr>
      <w:rPr>
        <w:rFonts w:ascii="Wingdings" w:hAnsi="Wingdings" w:hint="default"/>
      </w:rPr>
    </w:lvl>
    <w:lvl w:ilvl="6" w:tplc="2258F232">
      <w:start w:val="1"/>
      <w:numFmt w:val="bullet"/>
      <w:lvlText w:val=""/>
      <w:lvlJc w:val="left"/>
      <w:pPr>
        <w:ind w:left="5040" w:hanging="360"/>
      </w:pPr>
      <w:rPr>
        <w:rFonts w:ascii="Symbol" w:hAnsi="Symbol" w:hint="default"/>
      </w:rPr>
    </w:lvl>
    <w:lvl w:ilvl="7" w:tplc="F7A66090">
      <w:start w:val="1"/>
      <w:numFmt w:val="bullet"/>
      <w:lvlText w:val="o"/>
      <w:lvlJc w:val="left"/>
      <w:pPr>
        <w:ind w:left="5760" w:hanging="360"/>
      </w:pPr>
      <w:rPr>
        <w:rFonts w:ascii="Courier New" w:hAnsi="Courier New" w:hint="default"/>
      </w:rPr>
    </w:lvl>
    <w:lvl w:ilvl="8" w:tplc="0306583A">
      <w:start w:val="1"/>
      <w:numFmt w:val="bullet"/>
      <w:lvlText w:val=""/>
      <w:lvlJc w:val="left"/>
      <w:pPr>
        <w:ind w:left="6480" w:hanging="360"/>
      </w:pPr>
      <w:rPr>
        <w:rFonts w:ascii="Wingdings" w:hAnsi="Wingdings" w:hint="default"/>
      </w:rPr>
    </w:lvl>
  </w:abstractNum>
  <w:abstractNum w:abstractNumId="1" w15:restartNumberingAfterBreak="0">
    <w:nsid w:val="29C52A3D"/>
    <w:multiLevelType w:val="hybridMultilevel"/>
    <w:tmpl w:val="0B4C9D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736BF"/>
    <w:multiLevelType w:val="hybridMultilevel"/>
    <w:tmpl w:val="D4008C50"/>
    <w:lvl w:ilvl="0" w:tplc="621E99A4">
      <w:start w:val="1"/>
      <w:numFmt w:val="bullet"/>
      <w:lvlText w:val="-"/>
      <w:lvlJc w:val="left"/>
      <w:pPr>
        <w:ind w:left="720" w:hanging="360"/>
      </w:pPr>
      <w:rPr>
        <w:rFonts w:ascii="Calibri" w:hAnsi="Calibri" w:hint="default"/>
      </w:rPr>
    </w:lvl>
    <w:lvl w:ilvl="1" w:tplc="C3981258">
      <w:start w:val="1"/>
      <w:numFmt w:val="bullet"/>
      <w:lvlText w:val="o"/>
      <w:lvlJc w:val="left"/>
      <w:pPr>
        <w:ind w:left="1440" w:hanging="360"/>
      </w:pPr>
      <w:rPr>
        <w:rFonts w:ascii="Courier New" w:hAnsi="Courier New" w:hint="default"/>
      </w:rPr>
    </w:lvl>
    <w:lvl w:ilvl="2" w:tplc="06043C42">
      <w:start w:val="1"/>
      <w:numFmt w:val="bullet"/>
      <w:lvlText w:val=""/>
      <w:lvlJc w:val="left"/>
      <w:pPr>
        <w:ind w:left="2160" w:hanging="360"/>
      </w:pPr>
      <w:rPr>
        <w:rFonts w:ascii="Wingdings" w:hAnsi="Wingdings" w:hint="default"/>
      </w:rPr>
    </w:lvl>
    <w:lvl w:ilvl="3" w:tplc="03588F90">
      <w:start w:val="1"/>
      <w:numFmt w:val="bullet"/>
      <w:lvlText w:val=""/>
      <w:lvlJc w:val="left"/>
      <w:pPr>
        <w:ind w:left="2880" w:hanging="360"/>
      </w:pPr>
      <w:rPr>
        <w:rFonts w:ascii="Symbol" w:hAnsi="Symbol" w:hint="default"/>
      </w:rPr>
    </w:lvl>
    <w:lvl w:ilvl="4" w:tplc="06EE10BA">
      <w:start w:val="1"/>
      <w:numFmt w:val="bullet"/>
      <w:lvlText w:val="o"/>
      <w:lvlJc w:val="left"/>
      <w:pPr>
        <w:ind w:left="3600" w:hanging="360"/>
      </w:pPr>
      <w:rPr>
        <w:rFonts w:ascii="Courier New" w:hAnsi="Courier New" w:hint="default"/>
      </w:rPr>
    </w:lvl>
    <w:lvl w:ilvl="5" w:tplc="F22E59A4">
      <w:start w:val="1"/>
      <w:numFmt w:val="bullet"/>
      <w:lvlText w:val=""/>
      <w:lvlJc w:val="left"/>
      <w:pPr>
        <w:ind w:left="4320" w:hanging="360"/>
      </w:pPr>
      <w:rPr>
        <w:rFonts w:ascii="Wingdings" w:hAnsi="Wingdings" w:hint="default"/>
      </w:rPr>
    </w:lvl>
    <w:lvl w:ilvl="6" w:tplc="3C4C9C90">
      <w:start w:val="1"/>
      <w:numFmt w:val="bullet"/>
      <w:lvlText w:val=""/>
      <w:lvlJc w:val="left"/>
      <w:pPr>
        <w:ind w:left="5040" w:hanging="360"/>
      </w:pPr>
      <w:rPr>
        <w:rFonts w:ascii="Symbol" w:hAnsi="Symbol" w:hint="default"/>
      </w:rPr>
    </w:lvl>
    <w:lvl w:ilvl="7" w:tplc="A6CA37AE">
      <w:start w:val="1"/>
      <w:numFmt w:val="bullet"/>
      <w:lvlText w:val="o"/>
      <w:lvlJc w:val="left"/>
      <w:pPr>
        <w:ind w:left="5760" w:hanging="360"/>
      </w:pPr>
      <w:rPr>
        <w:rFonts w:ascii="Courier New" w:hAnsi="Courier New" w:hint="default"/>
      </w:rPr>
    </w:lvl>
    <w:lvl w:ilvl="8" w:tplc="92A0B210">
      <w:start w:val="1"/>
      <w:numFmt w:val="bullet"/>
      <w:lvlText w:val=""/>
      <w:lvlJc w:val="left"/>
      <w:pPr>
        <w:ind w:left="6480" w:hanging="360"/>
      </w:pPr>
      <w:rPr>
        <w:rFonts w:ascii="Wingdings" w:hAnsi="Wingdings" w:hint="default"/>
      </w:rPr>
    </w:lvl>
  </w:abstractNum>
  <w:num w:numId="1" w16cid:durableId="441608114">
    <w:abstractNumId w:val="2"/>
  </w:num>
  <w:num w:numId="2" w16cid:durableId="404376867">
    <w:abstractNumId w:val="0"/>
  </w:num>
  <w:num w:numId="3" w16cid:durableId="1833134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988489"/>
    <w:rsid w:val="00093AED"/>
    <w:rsid w:val="000B7AD7"/>
    <w:rsid w:val="00111FCD"/>
    <w:rsid w:val="0020276C"/>
    <w:rsid w:val="0028ED59"/>
    <w:rsid w:val="002D42FE"/>
    <w:rsid w:val="00335F83"/>
    <w:rsid w:val="00386095"/>
    <w:rsid w:val="003C5AC0"/>
    <w:rsid w:val="00410841"/>
    <w:rsid w:val="004A1A05"/>
    <w:rsid w:val="004A62F2"/>
    <w:rsid w:val="005051DC"/>
    <w:rsid w:val="00511226"/>
    <w:rsid w:val="00584310"/>
    <w:rsid w:val="006333BC"/>
    <w:rsid w:val="0077254D"/>
    <w:rsid w:val="007F4576"/>
    <w:rsid w:val="008E0277"/>
    <w:rsid w:val="00995742"/>
    <w:rsid w:val="009B271E"/>
    <w:rsid w:val="009B59E9"/>
    <w:rsid w:val="00AA4F27"/>
    <w:rsid w:val="00AA5BEB"/>
    <w:rsid w:val="00AB2F35"/>
    <w:rsid w:val="00B744DD"/>
    <w:rsid w:val="00C66958"/>
    <w:rsid w:val="00D50BB2"/>
    <w:rsid w:val="00D75A0F"/>
    <w:rsid w:val="00DA192B"/>
    <w:rsid w:val="00DD20FC"/>
    <w:rsid w:val="00E375F5"/>
    <w:rsid w:val="00EB21B6"/>
    <w:rsid w:val="00F4360B"/>
    <w:rsid w:val="012C6A0F"/>
    <w:rsid w:val="0236F77F"/>
    <w:rsid w:val="02C04CEA"/>
    <w:rsid w:val="02DF22F6"/>
    <w:rsid w:val="037A2999"/>
    <w:rsid w:val="04640AD1"/>
    <w:rsid w:val="051DE780"/>
    <w:rsid w:val="056E9841"/>
    <w:rsid w:val="059944F2"/>
    <w:rsid w:val="05F7EDAC"/>
    <w:rsid w:val="070A68A2"/>
    <w:rsid w:val="08A63903"/>
    <w:rsid w:val="08E6C970"/>
    <w:rsid w:val="09377BF4"/>
    <w:rsid w:val="0AD34C55"/>
    <w:rsid w:val="0C462E1F"/>
    <w:rsid w:val="0C6F1CB6"/>
    <w:rsid w:val="0D28F965"/>
    <w:rsid w:val="102248C6"/>
    <w:rsid w:val="125E9F9D"/>
    <w:rsid w:val="12D87E63"/>
    <w:rsid w:val="12DE5E3A"/>
    <w:rsid w:val="13983AE9"/>
    <w:rsid w:val="194D9FBE"/>
    <w:rsid w:val="19D96AB0"/>
    <w:rsid w:val="1B199F67"/>
    <w:rsid w:val="1B753B11"/>
    <w:rsid w:val="1D110B72"/>
    <w:rsid w:val="1E204523"/>
    <w:rsid w:val="1FB58826"/>
    <w:rsid w:val="2048AC34"/>
    <w:rsid w:val="20D67AC0"/>
    <w:rsid w:val="2119181E"/>
    <w:rsid w:val="2274A783"/>
    <w:rsid w:val="22A5B260"/>
    <w:rsid w:val="238CB05D"/>
    <w:rsid w:val="23CF4DBB"/>
    <w:rsid w:val="250D9059"/>
    <w:rsid w:val="25A0D628"/>
    <w:rsid w:val="27E112BD"/>
    <w:rsid w:val="29EF8E7A"/>
    <w:rsid w:val="2A3E5E1E"/>
    <w:rsid w:val="2A87C2D2"/>
    <w:rsid w:val="2B0D4162"/>
    <w:rsid w:val="2E2FDB8F"/>
    <w:rsid w:val="2E78ABD9"/>
    <w:rsid w:val="2EB6996D"/>
    <w:rsid w:val="2F11CF41"/>
    <w:rsid w:val="2FCBABF0"/>
    <w:rsid w:val="31D19EEC"/>
    <w:rsid w:val="31EAC749"/>
    <w:rsid w:val="336D6F4D"/>
    <w:rsid w:val="339670C0"/>
    <w:rsid w:val="339E5E46"/>
    <w:rsid w:val="33C8A928"/>
    <w:rsid w:val="36CE1182"/>
    <w:rsid w:val="3840E070"/>
    <w:rsid w:val="3E9F2899"/>
    <w:rsid w:val="3ECDD28A"/>
    <w:rsid w:val="4082BDA3"/>
    <w:rsid w:val="41E7C2B6"/>
    <w:rsid w:val="4218B1AF"/>
    <w:rsid w:val="44A93B85"/>
    <w:rsid w:val="45505271"/>
    <w:rsid w:val="45FDEAD3"/>
    <w:rsid w:val="46475AD3"/>
    <w:rsid w:val="46EC22D2"/>
    <w:rsid w:val="482DECB2"/>
    <w:rsid w:val="488EA024"/>
    <w:rsid w:val="49B15D6D"/>
    <w:rsid w:val="4A23C394"/>
    <w:rsid w:val="4AA2C280"/>
    <w:rsid w:val="4D157501"/>
    <w:rsid w:val="4D33AEA1"/>
    <w:rsid w:val="4E050FF3"/>
    <w:rsid w:val="4EF734B7"/>
    <w:rsid w:val="4F3EAB3F"/>
    <w:rsid w:val="4FA0E054"/>
    <w:rsid w:val="51120404"/>
    <w:rsid w:val="52988489"/>
    <w:rsid w:val="52D88116"/>
    <w:rsid w:val="5309700F"/>
    <w:rsid w:val="53CAA5DA"/>
    <w:rsid w:val="55468B16"/>
    <w:rsid w:val="5566763B"/>
    <w:rsid w:val="564110D1"/>
    <w:rsid w:val="58128879"/>
    <w:rsid w:val="5978B193"/>
    <w:rsid w:val="5AB2F650"/>
    <w:rsid w:val="6231958E"/>
    <w:rsid w:val="628AAF61"/>
    <w:rsid w:val="64E41EC0"/>
    <w:rsid w:val="6657349B"/>
    <w:rsid w:val="68982BF2"/>
    <w:rsid w:val="68CD9F92"/>
    <w:rsid w:val="6965D3EA"/>
    <w:rsid w:val="6B2AA5BE"/>
    <w:rsid w:val="6B4E618F"/>
    <w:rsid w:val="6C06F7F5"/>
    <w:rsid w:val="6C963339"/>
    <w:rsid w:val="6CEE94FB"/>
    <w:rsid w:val="6DA110B5"/>
    <w:rsid w:val="6DEFE059"/>
    <w:rsid w:val="6EE1456C"/>
    <w:rsid w:val="70CD1D67"/>
    <w:rsid w:val="719BF528"/>
    <w:rsid w:val="726D8E59"/>
    <w:rsid w:val="72AA291F"/>
    <w:rsid w:val="733DE2E0"/>
    <w:rsid w:val="7448B82E"/>
    <w:rsid w:val="74DC70D7"/>
    <w:rsid w:val="74FFD62F"/>
    <w:rsid w:val="755086F0"/>
    <w:rsid w:val="75AC229A"/>
    <w:rsid w:val="769BA690"/>
    <w:rsid w:val="79D34752"/>
    <w:rsid w:val="7A2BE599"/>
    <w:rsid w:val="7AB53B04"/>
    <w:rsid w:val="7B6F17B3"/>
    <w:rsid w:val="7BC7B5FA"/>
    <w:rsid w:val="7D0AE814"/>
    <w:rsid w:val="7D63865B"/>
    <w:rsid w:val="7F5AF266"/>
    <w:rsid w:val="7F88A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8489"/>
  <w15:chartTrackingRefBased/>
  <w15:docId w15:val="{42E69966-094C-4DC4-A402-35241C8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C5AC0"/>
    <w:pPr>
      <w:spacing w:after="0" w:line="240" w:lineRule="auto"/>
    </w:pPr>
  </w:style>
  <w:style w:type="paragraph" w:styleId="CommentSubject">
    <w:name w:val="annotation subject"/>
    <w:basedOn w:val="CommentText"/>
    <w:next w:val="CommentText"/>
    <w:link w:val="CommentSubjectChar"/>
    <w:uiPriority w:val="99"/>
    <w:semiHidden/>
    <w:unhideWhenUsed/>
    <w:rsid w:val="00511226"/>
    <w:rPr>
      <w:b/>
      <w:bCs/>
    </w:rPr>
  </w:style>
  <w:style w:type="character" w:customStyle="1" w:styleId="CommentSubjectChar">
    <w:name w:val="Comment Subject Char"/>
    <w:basedOn w:val="CommentTextChar"/>
    <w:link w:val="CommentSubject"/>
    <w:uiPriority w:val="99"/>
    <w:semiHidden/>
    <w:rsid w:val="00511226"/>
    <w:rPr>
      <w:b/>
      <w:bCs/>
      <w:sz w:val="20"/>
      <w:szCs w:val="20"/>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02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76C"/>
  </w:style>
  <w:style w:type="paragraph" w:styleId="Footer">
    <w:name w:val="footer"/>
    <w:basedOn w:val="Normal"/>
    <w:link w:val="FooterChar"/>
    <w:uiPriority w:val="99"/>
    <w:unhideWhenUsed/>
    <w:rsid w:val="00202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nech.pecservices@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nech.pecservices@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online.co.uk/hampshire-loc/urgent-and-emergency-refer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7006F37F057418261B2361FD0B9DF" ma:contentTypeVersion="4" ma:contentTypeDescription="Create a new document." ma:contentTypeScope="" ma:versionID="3ddbe070eb435007ecd859c29101cbd6">
  <xsd:schema xmlns:xsd="http://www.w3.org/2001/XMLSchema" xmlns:xs="http://www.w3.org/2001/XMLSchema" xmlns:p="http://schemas.microsoft.com/office/2006/metadata/properties" xmlns:ns2="f5d254d4-a071-45d4-a670-4d4e562446d0" xmlns:ns3="282f65f7-4419-4598-9241-d689403fe7b5" targetNamespace="http://schemas.microsoft.com/office/2006/metadata/properties" ma:root="true" ma:fieldsID="e78639c7d3711c40a0738fa11d7e5122" ns2:_="" ns3:_="">
    <xsd:import namespace="f5d254d4-a071-45d4-a670-4d4e562446d0"/>
    <xsd:import namespace="282f65f7-4419-4598-9241-d689403fe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254d4-a071-45d4-a670-4d4e56244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2f65f7-4419-4598-9241-d689403fe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2f65f7-4419-4598-9241-d689403fe7b5">
      <UserInfo>
        <DisplayName>Afia Khatun</DisplayName>
        <AccountId>13</AccountId>
        <AccountType/>
      </UserInfo>
      <UserInfo>
        <DisplayName>Helen Haslett</DisplayName>
        <AccountId>28</AccountId>
        <AccountType/>
      </UserInfo>
      <UserInfo>
        <DisplayName>Rukaiya Anwar</DisplayName>
        <AccountId>14</AccountId>
        <AccountType/>
      </UserInfo>
    </SharedWithUsers>
  </documentManagement>
</p:properties>
</file>

<file path=customXml/itemProps1.xml><?xml version="1.0" encoding="utf-8"?>
<ds:datastoreItem xmlns:ds="http://schemas.openxmlformats.org/officeDocument/2006/customXml" ds:itemID="{CB861AF8-F194-44B8-97F0-7F61AC105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254d4-a071-45d4-a670-4d4e562446d0"/>
    <ds:schemaRef ds:uri="282f65f7-4419-4598-9241-d689403fe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3E509-A2EE-496B-B246-4F00943C44C7}">
  <ds:schemaRefs>
    <ds:schemaRef ds:uri="http://schemas.microsoft.com/sharepoint/v3/contenttype/forms"/>
  </ds:schemaRefs>
</ds:datastoreItem>
</file>

<file path=customXml/itemProps3.xml><?xml version="1.0" encoding="utf-8"?>
<ds:datastoreItem xmlns:ds="http://schemas.openxmlformats.org/officeDocument/2006/customXml" ds:itemID="{F30E3208-CFB0-4197-AEE4-A629DB883C67}">
  <ds:schemaRefs>
    <ds:schemaRef ds:uri="http://schemas.microsoft.com/office/2006/metadata/properties"/>
    <ds:schemaRef ds:uri="http://schemas.microsoft.com/office/infopath/2007/PartnerControls"/>
    <ds:schemaRef ds:uri="282f65f7-4419-4598-9241-d689403fe7b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Allen</dc:creator>
  <cp:keywords/>
  <dc:description/>
  <cp:lastModifiedBy>Bryony Allen</cp:lastModifiedBy>
  <cp:revision>2</cp:revision>
  <dcterms:created xsi:type="dcterms:W3CDTF">2023-05-30T13:28:00Z</dcterms:created>
  <dcterms:modified xsi:type="dcterms:W3CDTF">2023-05-30T13:28:00Z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0x0101000A77006F37F057418261B2361FD0B9DF</vt:lpwstr>
  </property>
</Properties>
</file>