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57711F" w14:textId="77777777" w:rsidR="002A5A31" w:rsidRDefault="00000000">
      <w:pPr>
        <w:pStyle w:val="Standard"/>
        <w:spacing w:line="240" w:lineRule="exact"/>
      </w:pPr>
      <w:r>
        <w:rPr>
          <w:noProof/>
        </w:rPr>
        <w:drawing>
          <wp:anchor distT="0" distB="0" distL="0" distR="114300" simplePos="0" relativeHeight="2" behindDoc="0" locked="0" layoutInCell="0" allowOverlap="1" wp14:anchorId="385771C4" wp14:editId="385771C5">
            <wp:simplePos x="0" y="0"/>
            <wp:positionH relativeFrom="margin">
              <wp:align>left</wp:align>
            </wp:positionH>
            <wp:positionV relativeFrom="paragraph">
              <wp:posOffset>635</wp:posOffset>
            </wp:positionV>
            <wp:extent cx="6447790" cy="1438275"/>
            <wp:effectExtent l="0" t="0" r="0" b="0"/>
            <wp:wrapTopAndBottom/>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5"/>
                    <a:stretch>
                      <a:fillRect/>
                    </a:stretch>
                  </pic:blipFill>
                  <pic:spPr bwMode="auto">
                    <a:xfrm>
                      <a:off x="0" y="0"/>
                      <a:ext cx="6447790" cy="1438275"/>
                    </a:xfrm>
                    <a:prstGeom prst="rect">
                      <a:avLst/>
                    </a:prstGeom>
                  </pic:spPr>
                </pic:pic>
              </a:graphicData>
            </a:graphic>
          </wp:anchor>
        </w:drawing>
      </w:r>
    </w:p>
    <w:p w14:paraId="38577120" w14:textId="77777777" w:rsidR="002A5A31" w:rsidRDefault="002A5A31">
      <w:pPr>
        <w:pStyle w:val="Standard"/>
        <w:spacing w:line="240" w:lineRule="exact"/>
        <w:rPr>
          <w:rFonts w:ascii="Arial" w:eastAsia="Arial" w:hAnsi="Arial"/>
          <w:sz w:val="24"/>
        </w:rPr>
      </w:pPr>
    </w:p>
    <w:p w14:paraId="38577121" w14:textId="77777777" w:rsidR="002A5A31" w:rsidRDefault="00000000">
      <w:pPr>
        <w:pStyle w:val="Standard"/>
        <w:spacing w:line="240" w:lineRule="exact"/>
      </w:pPr>
      <w:r>
        <w:rPr>
          <w:rFonts w:ascii="Arial" w:eastAsia="Arial" w:hAnsi="Arial"/>
          <w:b/>
          <w:i/>
          <w:color w:val="000000"/>
          <w:sz w:val="28"/>
        </w:rPr>
        <w:t>Minutes for the Dudley LOC Committee Meeting held at 6.30p.m. on Tuesday 24</w:t>
      </w:r>
      <w:r>
        <w:rPr>
          <w:rFonts w:ascii="Arial" w:eastAsia="Arial" w:hAnsi="Arial"/>
          <w:b/>
          <w:i/>
          <w:color w:val="000000"/>
          <w:sz w:val="28"/>
          <w:vertAlign w:val="superscript"/>
        </w:rPr>
        <w:t>th</w:t>
      </w:r>
      <w:r>
        <w:rPr>
          <w:rFonts w:ascii="Arial" w:eastAsia="Arial" w:hAnsi="Arial"/>
          <w:b/>
          <w:i/>
          <w:color w:val="000000"/>
          <w:sz w:val="28"/>
        </w:rPr>
        <w:t xml:space="preserve"> September 2024</w:t>
      </w:r>
    </w:p>
    <w:p w14:paraId="38577122" w14:textId="77777777" w:rsidR="002A5A31" w:rsidRDefault="002A5A31">
      <w:pPr>
        <w:pStyle w:val="Standard"/>
        <w:spacing w:line="240" w:lineRule="exact"/>
        <w:rPr>
          <w:rFonts w:ascii="Arial" w:eastAsia="Arial" w:hAnsi="Arial"/>
          <w:b/>
          <w:sz w:val="24"/>
        </w:rPr>
      </w:pPr>
    </w:p>
    <w:p w14:paraId="38577123" w14:textId="77777777" w:rsidR="002A5A31" w:rsidRDefault="00000000">
      <w:pPr>
        <w:pStyle w:val="Standard"/>
        <w:spacing w:line="240" w:lineRule="exact"/>
        <w:rPr>
          <w:sz w:val="26"/>
          <w:szCs w:val="26"/>
        </w:rPr>
      </w:pPr>
      <w:r>
        <w:rPr>
          <w:rFonts w:ascii="Arial" w:eastAsia="Arial" w:hAnsi="Arial"/>
          <w:b/>
          <w:color w:val="000000"/>
          <w:sz w:val="26"/>
          <w:szCs w:val="26"/>
        </w:rPr>
        <w:t>Held as a Zoom Meeting</w:t>
      </w:r>
    </w:p>
    <w:p w14:paraId="38577124" w14:textId="77777777" w:rsidR="002A5A31" w:rsidRDefault="002A5A31">
      <w:pPr>
        <w:pStyle w:val="Standard"/>
        <w:spacing w:line="240" w:lineRule="exact"/>
        <w:rPr>
          <w:rFonts w:ascii="Arial" w:eastAsia="Arial" w:hAnsi="Arial"/>
          <w:b/>
          <w:sz w:val="24"/>
        </w:rPr>
      </w:pPr>
    </w:p>
    <w:p w14:paraId="38577125"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Committee in Attendance</w:t>
      </w:r>
    </w:p>
    <w:p w14:paraId="38577126" w14:textId="77777777" w:rsidR="002A5A31" w:rsidRDefault="00000000">
      <w:pPr>
        <w:pStyle w:val="Standard"/>
        <w:spacing w:line="240" w:lineRule="exact"/>
      </w:pPr>
      <w:r>
        <w:rPr>
          <w:rFonts w:ascii="Arial" w:eastAsia="Arial" w:hAnsi="Arial"/>
          <w:color w:val="000000"/>
          <w:sz w:val="20"/>
        </w:rPr>
        <w:t>Shamina Asif (Chair) Paul Sidhu (Secretary), Mark Tuffin (Treasurer), Charles Barlow, Shazad Mahmood, Ameerah Riaz Ahmed, Qadar Baz, Hussnan Ejaz, Amir Afzal, Nicky Ferguson, David Wright, Rosie Birhah, Jasheen Mangat</w:t>
      </w:r>
    </w:p>
    <w:p w14:paraId="38577127" w14:textId="77777777" w:rsidR="002A5A31" w:rsidRDefault="002A5A31">
      <w:pPr>
        <w:pStyle w:val="Standard"/>
        <w:spacing w:line="240" w:lineRule="exact"/>
        <w:rPr>
          <w:rFonts w:ascii="Arial" w:eastAsia="Arial" w:hAnsi="Arial"/>
          <w:color w:val="000000"/>
          <w:sz w:val="20"/>
        </w:rPr>
      </w:pPr>
    </w:p>
    <w:p w14:paraId="38577128" w14:textId="77777777" w:rsidR="002A5A31" w:rsidRDefault="00000000">
      <w:pPr>
        <w:pStyle w:val="Standard"/>
        <w:spacing w:line="240" w:lineRule="exact"/>
      </w:pPr>
      <w:r>
        <w:rPr>
          <w:rFonts w:ascii="Arial" w:eastAsia="Arial" w:hAnsi="Arial"/>
          <w:color w:val="000000"/>
          <w:sz w:val="20"/>
        </w:rPr>
        <w:t>Also in attendance – Chandni Sharma, Dan Wright</w:t>
      </w:r>
    </w:p>
    <w:p w14:paraId="38577129" w14:textId="77777777" w:rsidR="002A5A31" w:rsidRDefault="002A5A31">
      <w:pPr>
        <w:pStyle w:val="Standard"/>
        <w:spacing w:line="240" w:lineRule="exact"/>
        <w:rPr>
          <w:rFonts w:ascii="Arial" w:eastAsia="Arial" w:hAnsi="Arial"/>
          <w:color w:val="000000"/>
          <w:sz w:val="20"/>
        </w:rPr>
      </w:pPr>
    </w:p>
    <w:p w14:paraId="3857712A" w14:textId="77777777" w:rsidR="002A5A31" w:rsidRDefault="00000000">
      <w:pPr>
        <w:pStyle w:val="Standard"/>
        <w:spacing w:line="240" w:lineRule="exact"/>
      </w:pPr>
      <w:r>
        <w:rPr>
          <w:rFonts w:ascii="Arial" w:eastAsia="Arial" w:hAnsi="Arial"/>
          <w:color w:val="000000"/>
          <w:sz w:val="20"/>
        </w:rPr>
        <w:t>Andy (existing LOCSU Lead) introduced Steve Roberts (new Advancement Lead for LOCSU) and were in attendance for part of this meeting for Steve to introduce himself to the LOC.</w:t>
      </w:r>
    </w:p>
    <w:p w14:paraId="3857712B"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 </w:t>
      </w:r>
    </w:p>
    <w:p w14:paraId="3857712C" w14:textId="77777777" w:rsidR="002A5A31" w:rsidRDefault="002A5A31">
      <w:pPr>
        <w:pStyle w:val="Standard"/>
        <w:spacing w:line="240" w:lineRule="exact"/>
        <w:rPr>
          <w:rFonts w:ascii="Arial" w:eastAsia="Arial" w:hAnsi="Arial"/>
          <w:color w:val="000000"/>
          <w:sz w:val="20"/>
        </w:rPr>
      </w:pPr>
    </w:p>
    <w:p w14:paraId="3857712D"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1.</w:t>
      </w:r>
      <w:r>
        <w:rPr>
          <w:rFonts w:ascii="Arial" w:eastAsia="Arial" w:hAnsi="Arial"/>
          <w:b/>
          <w:color w:val="000000"/>
          <w:sz w:val="24"/>
        </w:rPr>
        <w:tab/>
        <w:t>Apologies</w:t>
      </w:r>
    </w:p>
    <w:p w14:paraId="3857712E" w14:textId="77777777" w:rsidR="002A5A31" w:rsidRDefault="002A5A31">
      <w:pPr>
        <w:pStyle w:val="Standard"/>
        <w:spacing w:line="240" w:lineRule="exact"/>
        <w:rPr>
          <w:rFonts w:ascii="Arial" w:eastAsia="Arial" w:hAnsi="Arial"/>
          <w:color w:val="000000"/>
          <w:sz w:val="20"/>
        </w:rPr>
      </w:pPr>
    </w:p>
    <w:p w14:paraId="3857712F" w14:textId="0D29B74F" w:rsidR="002A5A31"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Sonia Tyrell</w:t>
      </w:r>
      <w:r w:rsidR="00C06BC9">
        <w:rPr>
          <w:rFonts w:ascii="Arial" w:eastAsia="Arial" w:hAnsi="Arial"/>
          <w:color w:val="000000"/>
          <w:sz w:val="20"/>
          <w:szCs w:val="20"/>
        </w:rPr>
        <w:t xml:space="preserve">, </w:t>
      </w:r>
      <w:r w:rsidR="00C06BC9" w:rsidRPr="00C06BC9">
        <w:rPr>
          <w:rFonts w:ascii="Arial" w:eastAsia="Arial" w:hAnsi="Arial"/>
          <w:color w:val="000000"/>
          <w:sz w:val="20"/>
          <w:szCs w:val="20"/>
        </w:rPr>
        <w:t>Gurdeep Dosanjh</w:t>
      </w:r>
    </w:p>
    <w:p w14:paraId="38577130" w14:textId="77777777" w:rsidR="002A5A31" w:rsidRDefault="002A5A31">
      <w:pPr>
        <w:pStyle w:val="Standard"/>
        <w:spacing w:line="240" w:lineRule="exact"/>
        <w:rPr>
          <w:rFonts w:ascii="Arial" w:eastAsia="Arial" w:hAnsi="Arial"/>
          <w:b/>
          <w:color w:val="000000"/>
          <w:sz w:val="24"/>
        </w:rPr>
      </w:pPr>
    </w:p>
    <w:p w14:paraId="38577131"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2.</w:t>
      </w:r>
      <w:r>
        <w:rPr>
          <w:rFonts w:ascii="Arial" w:eastAsia="Arial" w:hAnsi="Arial"/>
          <w:b/>
          <w:color w:val="000000"/>
          <w:sz w:val="24"/>
        </w:rPr>
        <w:tab/>
        <w:t>Declarations of Interest</w:t>
      </w:r>
    </w:p>
    <w:p w14:paraId="38577132" w14:textId="77777777" w:rsidR="002A5A31" w:rsidRDefault="00000000">
      <w:pPr>
        <w:pStyle w:val="Standard"/>
        <w:spacing w:before="240" w:line="240" w:lineRule="exact"/>
        <w:rPr>
          <w:rFonts w:ascii="Arial" w:eastAsia="Arial" w:hAnsi="Arial"/>
          <w:color w:val="000000"/>
          <w:sz w:val="20"/>
        </w:rPr>
      </w:pPr>
      <w:r>
        <w:rPr>
          <w:rFonts w:ascii="Arial" w:eastAsia="Arial" w:hAnsi="Arial"/>
          <w:color w:val="000000"/>
          <w:sz w:val="20"/>
        </w:rPr>
        <w:t xml:space="preserve">Mark Tuffin declared that he is now employed by ABDO for 3 days per week as a Distance Learning Coach. </w:t>
      </w:r>
    </w:p>
    <w:p w14:paraId="38577133" w14:textId="77777777" w:rsidR="002A5A31" w:rsidRDefault="002A5A31">
      <w:pPr>
        <w:pStyle w:val="Standard"/>
        <w:spacing w:before="240" w:line="240" w:lineRule="exact"/>
        <w:jc w:val="right"/>
        <w:rPr>
          <w:rFonts w:ascii="Arial" w:eastAsia="Arial" w:hAnsi="Arial"/>
          <w:color w:val="000000"/>
          <w:sz w:val="20"/>
        </w:rPr>
      </w:pPr>
    </w:p>
    <w:p w14:paraId="38577134" w14:textId="77777777" w:rsidR="002A5A31" w:rsidRDefault="00000000">
      <w:pPr>
        <w:pStyle w:val="Standard"/>
        <w:spacing w:line="240" w:lineRule="exact"/>
      </w:pPr>
      <w:r>
        <w:rPr>
          <w:rFonts w:ascii="Arial" w:eastAsia="Arial" w:hAnsi="Arial"/>
          <w:b/>
          <w:color w:val="000000"/>
          <w:sz w:val="24"/>
        </w:rPr>
        <w:t xml:space="preserve">3.   </w:t>
      </w:r>
      <w:r>
        <w:rPr>
          <w:rFonts w:ascii="Arial" w:eastAsia="Arial" w:hAnsi="Arial"/>
          <w:b/>
          <w:color w:val="000000"/>
          <w:sz w:val="24"/>
        </w:rPr>
        <w:tab/>
        <w:t>Minutes of the Previous Meeting</w:t>
      </w:r>
    </w:p>
    <w:p w14:paraId="38577135" w14:textId="77777777" w:rsidR="002A5A31" w:rsidRDefault="002A5A31">
      <w:pPr>
        <w:pStyle w:val="Standard"/>
        <w:spacing w:line="240" w:lineRule="exact"/>
        <w:rPr>
          <w:rFonts w:ascii="Arial" w:eastAsia="Arial" w:hAnsi="Arial"/>
          <w:b/>
          <w:color w:val="000000"/>
          <w:sz w:val="24"/>
        </w:rPr>
      </w:pPr>
    </w:p>
    <w:p w14:paraId="38577136" w14:textId="77777777" w:rsidR="002A5A31"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SA proposed as an accurate record and QB seconded.  </w:t>
      </w:r>
    </w:p>
    <w:p w14:paraId="38577137" w14:textId="77777777" w:rsidR="002A5A31" w:rsidRDefault="002A5A31">
      <w:pPr>
        <w:pStyle w:val="Standard"/>
        <w:spacing w:line="240" w:lineRule="exact"/>
        <w:rPr>
          <w:rFonts w:ascii="Arial" w:eastAsia="Arial" w:hAnsi="Arial"/>
          <w:color w:val="000000"/>
          <w:sz w:val="20"/>
          <w:szCs w:val="20"/>
        </w:rPr>
      </w:pPr>
    </w:p>
    <w:p w14:paraId="38577138" w14:textId="77777777" w:rsidR="002A5A31" w:rsidRDefault="00000000">
      <w:pPr>
        <w:pStyle w:val="Standard"/>
        <w:spacing w:line="240" w:lineRule="exact"/>
      </w:pPr>
      <w:r>
        <w:rPr>
          <w:rFonts w:ascii="Arial" w:eastAsia="Arial" w:hAnsi="Arial"/>
          <w:b/>
          <w:color w:val="000000"/>
          <w:sz w:val="24"/>
        </w:rPr>
        <w:t>4.</w:t>
      </w:r>
      <w:r>
        <w:rPr>
          <w:rFonts w:ascii="Arial" w:eastAsia="Arial" w:hAnsi="Arial"/>
          <w:b/>
          <w:color w:val="000000"/>
          <w:sz w:val="24"/>
        </w:rPr>
        <w:tab/>
        <w:t>Matters Arising from the Minutes</w:t>
      </w:r>
    </w:p>
    <w:p w14:paraId="38577139" w14:textId="77777777" w:rsidR="002A5A31" w:rsidRDefault="002A5A31">
      <w:pPr>
        <w:pStyle w:val="Standard"/>
        <w:spacing w:line="240" w:lineRule="exact"/>
        <w:rPr>
          <w:rFonts w:ascii="Arial" w:eastAsia="Arial" w:hAnsi="Arial"/>
          <w:b/>
          <w:color w:val="000000"/>
          <w:sz w:val="24"/>
        </w:rPr>
      </w:pPr>
    </w:p>
    <w:p w14:paraId="3857713A" w14:textId="77777777" w:rsidR="002A5A31" w:rsidRDefault="00000000">
      <w:pPr>
        <w:pStyle w:val="Standard"/>
        <w:numPr>
          <w:ilvl w:val="0"/>
          <w:numId w:val="1"/>
        </w:numPr>
        <w:spacing w:line="240" w:lineRule="exact"/>
      </w:pPr>
      <w:r>
        <w:t>SA has now set up a What’s App Group for IP Optometrists.</w:t>
      </w:r>
    </w:p>
    <w:p w14:paraId="3857713B" w14:textId="77777777" w:rsidR="002A5A31" w:rsidRDefault="002A5A31">
      <w:pPr>
        <w:pStyle w:val="Standard"/>
        <w:spacing w:line="240" w:lineRule="exact"/>
        <w:jc w:val="right"/>
        <w:rPr>
          <w:b/>
          <w:bCs/>
        </w:rPr>
      </w:pPr>
    </w:p>
    <w:p w14:paraId="3857713C" w14:textId="77777777" w:rsidR="002A5A31" w:rsidRDefault="00000000">
      <w:pPr>
        <w:pStyle w:val="Standard"/>
        <w:numPr>
          <w:ilvl w:val="0"/>
          <w:numId w:val="1"/>
        </w:numPr>
        <w:spacing w:line="240" w:lineRule="exact"/>
        <w:rPr>
          <w:b/>
          <w:bCs/>
        </w:rPr>
      </w:pPr>
      <w:r>
        <w:rPr>
          <w:rFonts w:ascii="Arial" w:eastAsia="Arial" w:hAnsi="Arial"/>
          <w:color w:val="000000"/>
          <w:sz w:val="20"/>
        </w:rPr>
        <w:t>SA informed the Committee that Divya (from MOS) would be organising an IP related CPD event</w:t>
      </w:r>
      <w:r>
        <w:rPr>
          <w:rFonts w:ascii="Arial" w:eastAsia="Arial" w:hAnsi="Arial"/>
          <w:b/>
          <w:bCs/>
          <w:color w:val="000000"/>
          <w:sz w:val="20"/>
        </w:rPr>
        <w:t>.</w:t>
      </w:r>
    </w:p>
    <w:p w14:paraId="3857713D" w14:textId="77777777" w:rsidR="002A5A31" w:rsidRDefault="002A5A31">
      <w:pPr>
        <w:pStyle w:val="Standard"/>
        <w:spacing w:line="240" w:lineRule="exact"/>
        <w:rPr>
          <w:b/>
          <w:bCs/>
        </w:rPr>
      </w:pPr>
    </w:p>
    <w:p w14:paraId="3857713E" w14:textId="77777777" w:rsidR="002A5A31" w:rsidRDefault="00000000">
      <w:pPr>
        <w:pStyle w:val="Standard"/>
        <w:spacing w:line="240" w:lineRule="exact"/>
        <w:ind w:left="720"/>
        <w:rPr>
          <w:rFonts w:ascii="Arial" w:eastAsia="Arial" w:hAnsi="Arial"/>
          <w:color w:val="000000"/>
          <w:sz w:val="20"/>
          <w:szCs w:val="20"/>
        </w:rPr>
      </w:pPr>
      <w:r>
        <w:rPr>
          <w:rFonts w:ascii="Arial" w:eastAsia="Arial" w:hAnsi="Arial"/>
          <w:color w:val="000000"/>
          <w:sz w:val="20"/>
          <w:szCs w:val="20"/>
        </w:rPr>
        <w:t>PS/SA commented that Chandi has taken on the role of Social Media for the LOC and is doing a good job.</w:t>
      </w:r>
    </w:p>
    <w:p w14:paraId="3857713F" w14:textId="77777777" w:rsidR="002A5A31" w:rsidRDefault="002A5A31">
      <w:pPr>
        <w:pStyle w:val="Standard"/>
        <w:spacing w:line="240" w:lineRule="exact"/>
        <w:ind w:left="720"/>
        <w:rPr>
          <w:rFonts w:ascii="Arial" w:eastAsia="Arial" w:hAnsi="Arial"/>
          <w:color w:val="000000"/>
          <w:sz w:val="20"/>
          <w:szCs w:val="20"/>
        </w:rPr>
      </w:pPr>
    </w:p>
    <w:p w14:paraId="38577140" w14:textId="77777777" w:rsidR="002A5A31" w:rsidRDefault="00000000">
      <w:pPr>
        <w:pStyle w:val="Standard"/>
        <w:spacing w:line="240" w:lineRule="exact"/>
        <w:ind w:left="720"/>
        <w:rPr>
          <w:rFonts w:ascii="Arial" w:eastAsia="Arial" w:hAnsi="Arial"/>
          <w:color w:val="000000"/>
          <w:sz w:val="20"/>
          <w:szCs w:val="20"/>
        </w:rPr>
      </w:pPr>
      <w:r>
        <w:rPr>
          <w:rFonts w:ascii="Arial" w:eastAsia="Arial" w:hAnsi="Arial"/>
          <w:color w:val="000000"/>
          <w:sz w:val="20"/>
          <w:szCs w:val="20"/>
        </w:rPr>
        <w:t>MT has sent the new remuneration rates to PS and they have been added to the Website.</w:t>
      </w:r>
    </w:p>
    <w:p w14:paraId="38577141" w14:textId="77777777" w:rsidR="002A5A31" w:rsidRDefault="002A5A31">
      <w:pPr>
        <w:pStyle w:val="Standard"/>
        <w:spacing w:line="240" w:lineRule="exact"/>
        <w:ind w:left="720"/>
        <w:rPr>
          <w:rFonts w:ascii="Arial" w:eastAsia="Arial" w:hAnsi="Arial"/>
          <w:color w:val="000000"/>
          <w:sz w:val="20"/>
          <w:szCs w:val="20"/>
        </w:rPr>
      </w:pPr>
    </w:p>
    <w:p w14:paraId="38577142" w14:textId="77777777" w:rsidR="002A5A31" w:rsidRDefault="002A5A31">
      <w:pPr>
        <w:pStyle w:val="Standard"/>
        <w:spacing w:line="240" w:lineRule="exact"/>
        <w:ind w:left="720"/>
        <w:rPr>
          <w:rFonts w:ascii="Arial" w:eastAsia="Arial" w:hAnsi="Arial"/>
          <w:color w:val="000000"/>
          <w:sz w:val="20"/>
          <w:szCs w:val="20"/>
        </w:rPr>
      </w:pPr>
    </w:p>
    <w:p w14:paraId="38577143" w14:textId="77777777" w:rsidR="002A5A31"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b/>
          <w:color w:val="000000"/>
          <w:sz w:val="24"/>
        </w:rPr>
      </w:pPr>
      <w:r>
        <w:rPr>
          <w:rFonts w:ascii="Arial" w:eastAsia="Arial" w:hAnsi="Arial"/>
          <w:b/>
          <w:color w:val="000000"/>
          <w:sz w:val="24"/>
        </w:rPr>
        <w:lastRenderedPageBreak/>
        <w:t xml:space="preserve">5.  </w:t>
      </w:r>
      <w:r>
        <w:rPr>
          <w:rFonts w:ascii="Arial" w:eastAsia="Arial" w:hAnsi="Arial"/>
          <w:b/>
          <w:color w:val="000000"/>
          <w:sz w:val="24"/>
        </w:rPr>
        <w:tab/>
        <w:t>GOS Update</w:t>
      </w:r>
    </w:p>
    <w:p w14:paraId="38577144" w14:textId="77777777" w:rsidR="002A5A31"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r>
        <w:rPr>
          <w:rFonts w:ascii="Arial" w:eastAsia="Arial" w:hAnsi="Arial"/>
          <w:color w:val="000000"/>
          <w:sz w:val="20"/>
          <w:szCs w:val="20"/>
        </w:rPr>
        <w:t>Nothing to report.</w:t>
      </w:r>
    </w:p>
    <w:p w14:paraId="38577145" w14:textId="77777777" w:rsidR="002A5A31" w:rsidRDefault="002A5A31">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szCs w:val="20"/>
        </w:rPr>
      </w:pPr>
    </w:p>
    <w:p w14:paraId="38577146" w14:textId="77777777" w:rsidR="002A5A31"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pPr>
      <w:r>
        <w:rPr>
          <w:rFonts w:ascii="Arial" w:eastAsia="Arial" w:hAnsi="Arial"/>
          <w:b/>
          <w:color w:val="000000"/>
          <w:sz w:val="24"/>
        </w:rPr>
        <w:t xml:space="preserve">6.  </w:t>
      </w:r>
      <w:r>
        <w:rPr>
          <w:rFonts w:ascii="Arial" w:eastAsia="Arial" w:hAnsi="Arial"/>
          <w:b/>
          <w:color w:val="000000"/>
          <w:sz w:val="24"/>
        </w:rPr>
        <w:tab/>
        <w:t>CUES Update - CB</w:t>
      </w:r>
    </w:p>
    <w:p w14:paraId="38577147" w14:textId="7FCE71DC" w:rsidR="002A5A31"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The ICB has decided there is no need to hold Quarterly Contract Reviews they will now be held every 6 months.</w:t>
      </w:r>
    </w:p>
    <w:p w14:paraId="38577148" w14:textId="77777777" w:rsidR="002A5A31" w:rsidRDefault="00000000">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r>
        <w:rPr>
          <w:rFonts w:ascii="Arial" w:eastAsia="Arial" w:hAnsi="Arial"/>
          <w:color w:val="000000"/>
          <w:sz w:val="20"/>
        </w:rPr>
        <w:t>Wasim (Clinical Lead) is talking to the Commissioner regarding the Cataract Service.  The new CUES service contract is ready to be released.</w:t>
      </w:r>
    </w:p>
    <w:p w14:paraId="38577149" w14:textId="77777777" w:rsidR="002A5A31" w:rsidRDefault="002A5A31">
      <w:pPr>
        <w:pStyle w:val="Standard"/>
        <w:tabs>
          <w:tab w:val="left" w:pos="567"/>
          <w:tab w:val="left" w:pos="1134"/>
          <w:tab w:val="left" w:pos="1701"/>
          <w:tab w:val="left" w:pos="2268"/>
          <w:tab w:val="left" w:pos="2835"/>
          <w:tab w:val="left" w:pos="3402"/>
          <w:tab w:val="left" w:pos="3969"/>
          <w:tab w:val="left" w:pos="4536"/>
        </w:tabs>
        <w:spacing w:before="60" w:after="120" w:line="264" w:lineRule="exact"/>
        <w:rPr>
          <w:rFonts w:ascii="Arial" w:eastAsia="Arial" w:hAnsi="Arial"/>
          <w:color w:val="000000"/>
          <w:sz w:val="20"/>
        </w:rPr>
      </w:pPr>
    </w:p>
    <w:p w14:paraId="3857714A"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7. </w:t>
      </w:r>
      <w:r>
        <w:rPr>
          <w:rFonts w:ascii="Arial" w:eastAsia="Arial" w:hAnsi="Arial"/>
          <w:b/>
          <w:color w:val="000000"/>
          <w:sz w:val="24"/>
        </w:rPr>
        <w:tab/>
        <w:t xml:space="preserve"> Chairs Business</w:t>
      </w:r>
    </w:p>
    <w:p w14:paraId="3857714B" w14:textId="77777777" w:rsidR="002A5A31" w:rsidRDefault="002A5A31">
      <w:pPr>
        <w:pStyle w:val="Standard"/>
        <w:spacing w:line="240" w:lineRule="exact"/>
        <w:rPr>
          <w:rFonts w:ascii="Arial" w:eastAsia="Arial" w:hAnsi="Arial"/>
          <w:color w:val="1D2228"/>
          <w:sz w:val="20"/>
          <w:shd w:val="clear" w:color="auto" w:fill="FFFFFF"/>
        </w:rPr>
      </w:pPr>
    </w:p>
    <w:p w14:paraId="3857714C" w14:textId="77777777" w:rsidR="002A5A31" w:rsidRPr="001E57A5" w:rsidRDefault="00000000">
      <w:pPr>
        <w:rPr>
          <w:rFonts w:ascii="Arial" w:eastAsia="Arial" w:hAnsi="Arial"/>
          <w:color w:val="000000"/>
          <w:sz w:val="20"/>
        </w:rPr>
      </w:pPr>
      <w:r w:rsidRPr="001E57A5">
        <w:rPr>
          <w:rFonts w:ascii="Arial" w:eastAsia="Arial" w:hAnsi="Arial"/>
          <w:color w:val="000000"/>
          <w:sz w:val="20"/>
        </w:rPr>
        <w:t xml:space="preserve">SA asked the Committee if anyone has been experiencing issues with fast track Cataract Referrals to Russells Hall Hospital.  NF stated that she referred a patient in December last year who has had both eyes done within 3 months.  SA suggested to John Barry that he employs a person to visit practices to explain the services that Russells Hall Hospital can provide. </w:t>
      </w:r>
    </w:p>
    <w:p w14:paraId="3857714D" w14:textId="77777777" w:rsidR="002A5A31" w:rsidRPr="001E57A5" w:rsidRDefault="002A5A31">
      <w:pPr>
        <w:rPr>
          <w:rFonts w:ascii="Arial" w:eastAsia="Arial" w:hAnsi="Arial"/>
          <w:color w:val="000000"/>
          <w:sz w:val="20"/>
        </w:rPr>
      </w:pPr>
    </w:p>
    <w:p w14:paraId="3857714E" w14:textId="77777777" w:rsidR="002A5A31" w:rsidRPr="001E57A5" w:rsidRDefault="00000000">
      <w:pPr>
        <w:rPr>
          <w:rFonts w:ascii="Arial" w:eastAsia="Arial" w:hAnsi="Arial"/>
          <w:color w:val="000000"/>
          <w:sz w:val="20"/>
        </w:rPr>
      </w:pPr>
      <w:r w:rsidRPr="001E57A5">
        <w:rPr>
          <w:rFonts w:ascii="Arial" w:eastAsia="Arial" w:hAnsi="Arial"/>
          <w:color w:val="000000"/>
          <w:sz w:val="20"/>
        </w:rPr>
        <w:t>CB suggested that the LOC give feedback to Russells Hall about how they could improve their reputation.</w:t>
      </w:r>
    </w:p>
    <w:p w14:paraId="3857714F" w14:textId="77777777" w:rsidR="002A5A31" w:rsidRPr="001E57A5" w:rsidRDefault="00000000">
      <w:pPr>
        <w:jc w:val="right"/>
        <w:rPr>
          <w:rFonts w:ascii="Arial" w:eastAsia="Arial" w:hAnsi="Arial"/>
          <w:color w:val="000000"/>
          <w:sz w:val="20"/>
        </w:rPr>
      </w:pPr>
      <w:r w:rsidRPr="001E57A5">
        <w:rPr>
          <w:rFonts w:ascii="Arial" w:eastAsia="Arial" w:hAnsi="Arial"/>
          <w:color w:val="000000"/>
          <w:sz w:val="20"/>
        </w:rPr>
        <w:t>ACTION:  SA/CB</w:t>
      </w:r>
    </w:p>
    <w:p w14:paraId="38577150" w14:textId="77777777" w:rsidR="002A5A31" w:rsidRPr="001E57A5" w:rsidRDefault="002A5A31">
      <w:pPr>
        <w:rPr>
          <w:rFonts w:ascii="Arial" w:eastAsia="Arial" w:hAnsi="Arial"/>
          <w:color w:val="000000"/>
          <w:sz w:val="20"/>
        </w:rPr>
      </w:pPr>
    </w:p>
    <w:p w14:paraId="38577151" w14:textId="77777777" w:rsidR="002A5A31" w:rsidRPr="001E57A5" w:rsidRDefault="00000000">
      <w:pPr>
        <w:rPr>
          <w:rFonts w:ascii="Arial" w:eastAsia="Arial" w:hAnsi="Arial"/>
          <w:color w:val="000000"/>
          <w:sz w:val="20"/>
        </w:rPr>
      </w:pPr>
      <w:r w:rsidRPr="001E57A5">
        <w:rPr>
          <w:rFonts w:ascii="Arial" w:eastAsia="Arial" w:hAnsi="Arial"/>
          <w:color w:val="000000"/>
          <w:sz w:val="20"/>
        </w:rPr>
        <w:t xml:space="preserve">HE suggested that regular communications from Russells Hall regarding number of clinics/number of patients seen etc. would be helpful but that it does need to be regular.  HE also stated that with other providers you are able to call and chase up referrals. </w:t>
      </w:r>
    </w:p>
    <w:p w14:paraId="38577152" w14:textId="77777777" w:rsidR="002A5A31" w:rsidRPr="001E57A5" w:rsidRDefault="002A5A31">
      <w:pPr>
        <w:rPr>
          <w:rFonts w:ascii="Arial" w:eastAsia="Arial" w:hAnsi="Arial"/>
          <w:color w:val="000000"/>
          <w:sz w:val="20"/>
        </w:rPr>
      </w:pPr>
    </w:p>
    <w:p w14:paraId="38577153" w14:textId="77777777" w:rsidR="002A5A31" w:rsidRPr="001E57A5" w:rsidRDefault="00000000">
      <w:pPr>
        <w:rPr>
          <w:rFonts w:ascii="Arial" w:eastAsia="Arial" w:hAnsi="Arial"/>
          <w:color w:val="000000"/>
          <w:sz w:val="20"/>
        </w:rPr>
      </w:pPr>
      <w:r w:rsidRPr="001E57A5">
        <w:rPr>
          <w:rFonts w:ascii="Arial" w:eastAsia="Arial" w:hAnsi="Arial"/>
          <w:color w:val="000000"/>
          <w:sz w:val="20"/>
        </w:rPr>
        <w:t xml:space="preserve">PS commented that it is great to have a fast track service but when you refer a patient you are never quite sure which track the hospital is going to put them on. </w:t>
      </w:r>
    </w:p>
    <w:p w14:paraId="38577154" w14:textId="77777777" w:rsidR="002A5A31" w:rsidRPr="001E57A5" w:rsidRDefault="002A5A31">
      <w:pPr>
        <w:rPr>
          <w:rFonts w:ascii="Arial" w:eastAsia="Arial" w:hAnsi="Arial"/>
          <w:color w:val="000000"/>
          <w:sz w:val="20"/>
        </w:rPr>
      </w:pPr>
    </w:p>
    <w:p w14:paraId="38577155" w14:textId="77777777" w:rsidR="002A5A31" w:rsidRPr="001E57A5" w:rsidRDefault="00000000">
      <w:pPr>
        <w:rPr>
          <w:rFonts w:ascii="Arial" w:eastAsia="Arial" w:hAnsi="Arial"/>
          <w:color w:val="000000"/>
          <w:sz w:val="20"/>
        </w:rPr>
      </w:pPr>
      <w:r w:rsidRPr="001E57A5">
        <w:rPr>
          <w:rFonts w:ascii="Arial" w:eastAsia="Arial" w:hAnsi="Arial"/>
          <w:color w:val="000000"/>
          <w:sz w:val="20"/>
        </w:rPr>
        <w:t>Shazad will report back to the next Committee meeting regarding an issue he has had with a referral.</w:t>
      </w:r>
    </w:p>
    <w:p w14:paraId="38577156" w14:textId="77777777" w:rsidR="002A5A31" w:rsidRDefault="00000000">
      <w:pPr>
        <w:jc w:val="right"/>
        <w:rPr>
          <w:rFonts w:ascii="Arial" w:eastAsia="Arial" w:hAnsi="Arial"/>
          <w:color w:val="000000"/>
          <w:sz w:val="20"/>
        </w:rPr>
      </w:pPr>
      <w:r w:rsidRPr="001E57A5">
        <w:rPr>
          <w:rFonts w:ascii="Arial" w:eastAsia="Arial" w:hAnsi="Arial"/>
          <w:color w:val="000000"/>
          <w:sz w:val="20"/>
        </w:rPr>
        <w:t>ACTION:   SM</w:t>
      </w:r>
    </w:p>
    <w:p w14:paraId="77BFDADE" w14:textId="77777777" w:rsidR="001E57A5" w:rsidRPr="001E57A5" w:rsidRDefault="001E57A5">
      <w:pPr>
        <w:jc w:val="right"/>
        <w:rPr>
          <w:rFonts w:ascii="Arial" w:eastAsia="Arial" w:hAnsi="Arial"/>
          <w:color w:val="000000"/>
          <w:sz w:val="20"/>
        </w:rPr>
      </w:pPr>
    </w:p>
    <w:p w14:paraId="38577157" w14:textId="77777777" w:rsidR="002A5A31" w:rsidRPr="001E57A5" w:rsidRDefault="002A5A31">
      <w:pPr>
        <w:jc w:val="right"/>
        <w:rPr>
          <w:rFonts w:ascii="Arial" w:eastAsia="Arial" w:hAnsi="Arial"/>
          <w:color w:val="000000"/>
          <w:sz w:val="20"/>
        </w:rPr>
      </w:pPr>
    </w:p>
    <w:p w14:paraId="38577158" w14:textId="77777777" w:rsidR="002A5A31" w:rsidRPr="001E57A5" w:rsidRDefault="00000000">
      <w:pPr>
        <w:rPr>
          <w:rFonts w:ascii="Arial" w:eastAsia="Arial" w:hAnsi="Arial"/>
          <w:color w:val="000000"/>
          <w:sz w:val="20"/>
        </w:rPr>
      </w:pPr>
      <w:r w:rsidRPr="001E57A5">
        <w:rPr>
          <w:rFonts w:ascii="Arial" w:eastAsia="Arial" w:hAnsi="Arial"/>
          <w:color w:val="000000"/>
          <w:sz w:val="20"/>
        </w:rPr>
        <w:t>Paediatric Training Day at NRC:  SA reported very good feedback from the event organised by MT.</w:t>
      </w:r>
    </w:p>
    <w:p w14:paraId="38577159" w14:textId="77777777" w:rsidR="002A5A31" w:rsidRPr="001E57A5" w:rsidRDefault="002A5A31">
      <w:pPr>
        <w:rPr>
          <w:rFonts w:ascii="Arial" w:eastAsia="Arial" w:hAnsi="Arial"/>
          <w:color w:val="000000"/>
          <w:sz w:val="20"/>
        </w:rPr>
      </w:pPr>
    </w:p>
    <w:p w14:paraId="3857715A" w14:textId="77777777" w:rsidR="002A5A31" w:rsidRPr="001E57A5" w:rsidRDefault="00000000">
      <w:pPr>
        <w:rPr>
          <w:rFonts w:ascii="Arial" w:eastAsia="Arial" w:hAnsi="Arial"/>
          <w:color w:val="000000"/>
          <w:sz w:val="20"/>
        </w:rPr>
      </w:pPr>
      <w:r w:rsidRPr="001E57A5">
        <w:rPr>
          <w:rFonts w:ascii="Arial" w:eastAsia="Arial" w:hAnsi="Arial"/>
          <w:color w:val="000000"/>
          <w:sz w:val="20"/>
        </w:rPr>
        <w:t>NHS Leadership Meeting – full day held in Nottingham.  SA will circulate the report.</w:t>
      </w:r>
    </w:p>
    <w:p w14:paraId="3857715B" w14:textId="5B326AD7" w:rsidR="002A5A31" w:rsidRDefault="00000000">
      <w:pPr>
        <w:jc w:val="right"/>
        <w:rPr>
          <w:rFonts w:ascii="Arial" w:eastAsia="Arial" w:hAnsi="Arial"/>
          <w:color w:val="000000"/>
          <w:sz w:val="20"/>
        </w:rPr>
      </w:pPr>
      <w:r w:rsidRPr="001E57A5">
        <w:rPr>
          <w:rFonts w:ascii="Arial" w:eastAsia="Arial" w:hAnsi="Arial"/>
          <w:color w:val="000000"/>
          <w:sz w:val="20"/>
        </w:rPr>
        <w:t>ACTION:   SA</w:t>
      </w:r>
    </w:p>
    <w:p w14:paraId="73774F99" w14:textId="77777777" w:rsidR="001E57A5" w:rsidRPr="001E57A5" w:rsidRDefault="001E57A5">
      <w:pPr>
        <w:jc w:val="right"/>
        <w:rPr>
          <w:rFonts w:ascii="Arial" w:eastAsia="Arial" w:hAnsi="Arial"/>
          <w:color w:val="000000"/>
          <w:sz w:val="20"/>
        </w:rPr>
      </w:pPr>
    </w:p>
    <w:p w14:paraId="3857715C" w14:textId="77777777" w:rsidR="002A5A31" w:rsidRPr="001E57A5" w:rsidRDefault="00000000">
      <w:pPr>
        <w:rPr>
          <w:rFonts w:ascii="Arial" w:eastAsia="Arial" w:hAnsi="Arial"/>
          <w:color w:val="000000"/>
          <w:sz w:val="20"/>
        </w:rPr>
      </w:pPr>
      <w:r w:rsidRPr="001E57A5">
        <w:rPr>
          <w:rFonts w:ascii="Arial" w:eastAsia="Arial" w:hAnsi="Arial"/>
          <w:color w:val="000000"/>
          <w:sz w:val="20"/>
        </w:rPr>
        <w:t>SA reported on yesterday’s Alcohol Awareness Training Day that she organised.  Six optical practices attended.</w:t>
      </w:r>
    </w:p>
    <w:p w14:paraId="3857715D" w14:textId="77777777" w:rsidR="002A5A31" w:rsidRPr="001E57A5" w:rsidRDefault="002A5A31">
      <w:pPr>
        <w:rPr>
          <w:rFonts w:ascii="Arial" w:eastAsia="Arial" w:hAnsi="Arial"/>
          <w:color w:val="000000"/>
          <w:sz w:val="20"/>
        </w:rPr>
      </w:pPr>
    </w:p>
    <w:p w14:paraId="3857715E" w14:textId="77777777" w:rsidR="002A5A31" w:rsidRPr="001E57A5" w:rsidRDefault="00000000">
      <w:pPr>
        <w:rPr>
          <w:rFonts w:ascii="Arial" w:eastAsia="Arial" w:hAnsi="Arial"/>
          <w:color w:val="000000"/>
          <w:sz w:val="20"/>
        </w:rPr>
      </w:pPr>
      <w:r w:rsidRPr="001E57A5">
        <w:rPr>
          <w:rFonts w:ascii="Arial" w:eastAsia="Arial" w:hAnsi="Arial"/>
          <w:color w:val="000000"/>
          <w:sz w:val="20"/>
        </w:rPr>
        <w:t>The Public Health contract will be renewed this week with the relevant participating practices.</w:t>
      </w:r>
    </w:p>
    <w:p w14:paraId="3857715F" w14:textId="77777777" w:rsidR="002A5A31" w:rsidRPr="001E57A5" w:rsidRDefault="002A5A31">
      <w:pPr>
        <w:rPr>
          <w:rFonts w:ascii="Arial" w:eastAsia="Arial" w:hAnsi="Arial"/>
          <w:color w:val="000000"/>
          <w:sz w:val="20"/>
        </w:rPr>
      </w:pPr>
    </w:p>
    <w:p w14:paraId="38577160" w14:textId="77777777" w:rsidR="002A5A31" w:rsidRDefault="00000000">
      <w:pPr>
        <w:rPr>
          <w:rFonts w:ascii="Arial" w:eastAsia="Arial" w:hAnsi="Arial"/>
          <w:color w:val="000000"/>
          <w:sz w:val="20"/>
        </w:rPr>
      </w:pPr>
      <w:r w:rsidRPr="001E57A5">
        <w:rPr>
          <w:rFonts w:ascii="Arial" w:eastAsia="Arial" w:hAnsi="Arial"/>
          <w:color w:val="000000"/>
          <w:sz w:val="20"/>
        </w:rPr>
        <w:t>SA attended an event for National Eye Health Awareness week after being invited by Dolores Wishart from Dudley Vision Support Service.</w:t>
      </w:r>
    </w:p>
    <w:p w14:paraId="30D9DF93" w14:textId="494BC1A6" w:rsidR="00D71B89" w:rsidRPr="001E57A5" w:rsidRDefault="00D71B89">
      <w:pPr>
        <w:rPr>
          <w:rFonts w:ascii="Arial" w:eastAsia="Arial" w:hAnsi="Arial"/>
          <w:color w:val="000000"/>
          <w:sz w:val="20"/>
        </w:rPr>
      </w:pPr>
    </w:p>
    <w:p w14:paraId="38577162" w14:textId="52802FF0" w:rsidR="002A5A31" w:rsidRDefault="00055CE8">
      <w:r>
        <w:t>SA is going to be attending a meeting of the Chairs of the Black Country LOCs. PS reminded SA that any decisions should reflect the view of the LOC and would need to be ratified by the LOC. CB is to facilitate.</w:t>
      </w:r>
    </w:p>
    <w:p w14:paraId="38577165" w14:textId="77777777" w:rsidR="002A5A31" w:rsidRDefault="002A5A31"/>
    <w:p w14:paraId="38577166" w14:textId="77777777" w:rsidR="002A5A31" w:rsidRDefault="00000000">
      <w:pPr>
        <w:pStyle w:val="Standard"/>
        <w:spacing w:before="100" w:after="100" w:line="240" w:lineRule="exact"/>
        <w:rPr>
          <w:rFonts w:ascii="Arial" w:eastAsia="Arial" w:hAnsi="Arial"/>
          <w:color w:val="1D2228"/>
          <w:sz w:val="20"/>
          <w:shd w:val="clear" w:color="auto" w:fill="FFFFFF"/>
        </w:rPr>
      </w:pPr>
      <w:r>
        <w:rPr>
          <w:rFonts w:ascii="Arial" w:eastAsia="Arial" w:hAnsi="Arial"/>
          <w:b/>
          <w:color w:val="000000"/>
          <w:sz w:val="24"/>
        </w:rPr>
        <w:t>8.</w:t>
      </w:r>
      <w:r>
        <w:rPr>
          <w:rFonts w:ascii="Arial" w:eastAsia="Arial" w:hAnsi="Arial"/>
          <w:b/>
          <w:color w:val="000000"/>
          <w:sz w:val="24"/>
        </w:rPr>
        <w:tab/>
        <w:t xml:space="preserve"> Regional Update</w:t>
      </w:r>
    </w:p>
    <w:p w14:paraId="754EACAF" w14:textId="7CC4EC32" w:rsidR="00ED2B00" w:rsidRDefault="00000000">
      <w:pPr>
        <w:pStyle w:val="Heading2"/>
        <w:rPr>
          <w:rFonts w:ascii="Arial" w:hAnsi="Arial"/>
          <w:sz w:val="22"/>
          <w:szCs w:val="22"/>
        </w:rPr>
      </w:pPr>
      <w:r>
        <w:rPr>
          <w:rFonts w:ascii="Arial" w:hAnsi="Arial"/>
          <w:sz w:val="22"/>
          <w:szCs w:val="22"/>
        </w:rPr>
        <w:t xml:space="preserve"> </w:t>
      </w:r>
    </w:p>
    <w:p w14:paraId="74A551EC" w14:textId="77777777" w:rsidR="00ED2B00" w:rsidRPr="00ED2B00" w:rsidRDefault="00ED2B00" w:rsidP="00ED2B00">
      <w:pPr>
        <w:pStyle w:val="Heading2"/>
        <w:rPr>
          <w:rFonts w:ascii="Arial" w:hAnsi="Arial"/>
          <w:szCs w:val="22"/>
        </w:rPr>
      </w:pPr>
      <w:bookmarkStart w:id="0" w:name="CB_Report_to_Dudley_LOC_16th_January_202"/>
      <w:bookmarkEnd w:id="0"/>
      <w:r w:rsidRPr="00ED2B00">
        <w:rPr>
          <w:rFonts w:ascii="Arial" w:hAnsi="Arial"/>
          <w:szCs w:val="22"/>
        </w:rPr>
        <w:t>CB Report to Dudley LOC 24</w:t>
      </w:r>
      <w:r w:rsidRPr="00ED2B00">
        <w:rPr>
          <w:rFonts w:ascii="Arial" w:hAnsi="Arial"/>
          <w:szCs w:val="22"/>
          <w:vertAlign w:val="superscript"/>
        </w:rPr>
        <w:t>th</w:t>
      </w:r>
      <w:r w:rsidRPr="00ED2B00">
        <w:rPr>
          <w:rFonts w:ascii="Arial" w:hAnsi="Arial"/>
          <w:szCs w:val="22"/>
        </w:rPr>
        <w:t xml:space="preserve"> September 2024</w:t>
      </w:r>
    </w:p>
    <w:p w14:paraId="36B94687" w14:textId="569D36B0" w:rsidR="00ED2B00" w:rsidRPr="00ED2B00" w:rsidRDefault="00ED2B00" w:rsidP="00ED2B00">
      <w:pPr>
        <w:pStyle w:val="Heading2"/>
        <w:numPr>
          <w:ilvl w:val="0"/>
          <w:numId w:val="3"/>
        </w:numPr>
        <w:rPr>
          <w:rFonts w:ascii="Arial" w:hAnsi="Arial"/>
          <w:b w:val="0"/>
          <w:bCs w:val="0"/>
          <w:szCs w:val="22"/>
        </w:rPr>
      </w:pPr>
      <w:r w:rsidRPr="00ED2B00">
        <w:rPr>
          <w:rFonts w:ascii="Arial" w:hAnsi="Arial"/>
          <w:b w:val="0"/>
          <w:bCs w:val="0"/>
          <w:szCs w:val="22"/>
        </w:rPr>
        <w:lastRenderedPageBreak/>
        <w:fldChar w:fldCharType="begin"/>
      </w:r>
      <w:r w:rsidRPr="00ED2B00">
        <w:rPr>
          <w:rFonts w:ascii="Arial" w:hAnsi="Arial"/>
          <w:b w:val="0"/>
          <w:bCs w:val="0"/>
          <w:szCs w:val="22"/>
        </w:rPr>
        <w:instrText xml:space="preserve"> LINK Excel.Sheet.12 "https://d.docs.live.net/735bd3a06a293260/Documents/LOC/HOWMOC/Worforce Development Project/WDP All applications.xlsx" Analysis!R16C1:R25C2 \a \f 4 \h  \* MERGEFORMAT </w:instrText>
      </w:r>
      <w:r w:rsidRPr="00ED2B00">
        <w:rPr>
          <w:rFonts w:ascii="Arial" w:hAnsi="Arial"/>
          <w:b w:val="0"/>
          <w:bCs w:val="0"/>
          <w:szCs w:val="22"/>
        </w:rPr>
        <w:fldChar w:fldCharType="separate"/>
      </w:r>
    </w:p>
    <w:tbl>
      <w:tblPr>
        <w:tblW w:w="9220" w:type="dxa"/>
        <w:tblInd w:w="108" w:type="dxa"/>
        <w:tblLook w:val="04A0" w:firstRow="1" w:lastRow="0" w:firstColumn="1" w:lastColumn="0" w:noHBand="0" w:noVBand="1"/>
      </w:tblPr>
      <w:tblGrid>
        <w:gridCol w:w="7500"/>
        <w:gridCol w:w="1720"/>
      </w:tblGrid>
      <w:tr w:rsidR="00ED2B00" w:rsidRPr="00ED2B00" w14:paraId="54E6647A" w14:textId="77777777" w:rsidTr="00ED2B00">
        <w:trPr>
          <w:trHeight w:val="600"/>
        </w:trPr>
        <w:tc>
          <w:tcPr>
            <w:tcW w:w="7500" w:type="dxa"/>
            <w:tcBorders>
              <w:top w:val="nil"/>
              <w:left w:val="nil"/>
              <w:bottom w:val="single" w:sz="4" w:space="0" w:color="8EA9DB"/>
              <w:right w:val="nil"/>
            </w:tcBorders>
            <w:shd w:val="clear" w:color="auto" w:fill="D9E1F2"/>
            <w:noWrap/>
            <w:vAlign w:val="bottom"/>
            <w:hideMark/>
          </w:tcPr>
          <w:p w14:paraId="6847E6C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Grants Provided by Workforce Development Project Summary</w:t>
            </w:r>
          </w:p>
          <w:p w14:paraId="296CA51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Higher Qualifications Awards</w:t>
            </w:r>
          </w:p>
          <w:p w14:paraId="48069D41" w14:textId="77777777" w:rsidR="00ED2B00" w:rsidRPr="00ED2B00" w:rsidRDefault="00ED2B00" w:rsidP="00ED2B00">
            <w:pPr>
              <w:pStyle w:val="Heading2"/>
              <w:numPr>
                <w:ilvl w:val="0"/>
                <w:numId w:val="3"/>
              </w:numPr>
              <w:rPr>
                <w:rFonts w:ascii="Arial" w:hAnsi="Arial"/>
                <w:b w:val="0"/>
                <w:bCs w:val="0"/>
                <w:szCs w:val="22"/>
              </w:rPr>
            </w:pPr>
            <w:r w:rsidRPr="00ED2B00">
              <w:rPr>
                <w:rFonts w:ascii="Arial" w:hAnsi="Arial"/>
                <w:b w:val="0"/>
                <w:bCs w:val="0"/>
                <w:szCs w:val="22"/>
              </w:rPr>
              <w:t xml:space="preserve">139 Applications have been received. </w:t>
            </w:r>
          </w:p>
          <w:p w14:paraId="40CB930A" w14:textId="77777777" w:rsidR="00ED2B00" w:rsidRPr="00ED2B00" w:rsidRDefault="00ED2B00" w:rsidP="00ED2B00">
            <w:pPr>
              <w:pStyle w:val="Heading2"/>
              <w:numPr>
                <w:ilvl w:val="0"/>
                <w:numId w:val="3"/>
              </w:numPr>
              <w:rPr>
                <w:rFonts w:ascii="Arial" w:hAnsi="Arial"/>
                <w:b w:val="0"/>
                <w:bCs w:val="0"/>
                <w:szCs w:val="22"/>
              </w:rPr>
            </w:pPr>
            <w:r w:rsidRPr="00ED2B00">
              <w:rPr>
                <w:rFonts w:ascii="Arial" w:hAnsi="Arial"/>
                <w:b w:val="0"/>
                <w:bCs w:val="0"/>
                <w:szCs w:val="22"/>
              </w:rPr>
              <w:t>A total number of 57 higher qualifications grants have been paid since January 2023 totalling £51,686.50</w:t>
            </w:r>
          </w:p>
          <w:p w14:paraId="7CD3899F" w14:textId="5CD4CAF6"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A further £31,639 has been allocated for approved application grants not yet claimed. Course     </w:t>
            </w:r>
          </w:p>
        </w:tc>
        <w:tc>
          <w:tcPr>
            <w:tcW w:w="1720" w:type="dxa"/>
            <w:tcBorders>
              <w:top w:val="nil"/>
              <w:left w:val="nil"/>
              <w:bottom w:val="single" w:sz="4" w:space="0" w:color="8EA9DB"/>
              <w:right w:val="nil"/>
            </w:tcBorders>
            <w:shd w:val="clear" w:color="auto" w:fill="D9E1F2"/>
            <w:vAlign w:val="bottom"/>
            <w:hideMark/>
          </w:tcPr>
          <w:p w14:paraId="5A539E2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No. Courses Completed</w:t>
            </w:r>
          </w:p>
        </w:tc>
      </w:tr>
      <w:tr w:rsidR="00ED2B00" w:rsidRPr="00ED2B00" w14:paraId="0CD99DD0" w14:textId="77777777" w:rsidTr="00ED2B00">
        <w:trPr>
          <w:trHeight w:val="269"/>
        </w:trPr>
        <w:tc>
          <w:tcPr>
            <w:tcW w:w="7500" w:type="dxa"/>
            <w:noWrap/>
            <w:vAlign w:val="center"/>
            <w:hideMark/>
          </w:tcPr>
          <w:p w14:paraId="25A98C4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Independent Prescribing and placement</w:t>
            </w:r>
          </w:p>
        </w:tc>
        <w:tc>
          <w:tcPr>
            <w:tcW w:w="1720" w:type="dxa"/>
            <w:noWrap/>
            <w:vAlign w:val="center"/>
            <w:hideMark/>
          </w:tcPr>
          <w:p w14:paraId="7476CE6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w:t>
            </w:r>
          </w:p>
        </w:tc>
      </w:tr>
      <w:tr w:rsidR="00ED2B00" w:rsidRPr="00ED2B00" w14:paraId="54B98E5C" w14:textId="77777777" w:rsidTr="00ED2B00">
        <w:trPr>
          <w:trHeight w:val="271"/>
        </w:trPr>
        <w:tc>
          <w:tcPr>
            <w:tcW w:w="7500" w:type="dxa"/>
            <w:noWrap/>
            <w:vAlign w:val="center"/>
            <w:hideMark/>
          </w:tcPr>
          <w:p w14:paraId="1387FE3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Independent Prescribing Course</w:t>
            </w:r>
          </w:p>
        </w:tc>
        <w:tc>
          <w:tcPr>
            <w:tcW w:w="1720" w:type="dxa"/>
            <w:noWrap/>
            <w:vAlign w:val="center"/>
            <w:hideMark/>
          </w:tcPr>
          <w:p w14:paraId="6330730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11</w:t>
            </w:r>
          </w:p>
        </w:tc>
      </w:tr>
      <w:tr w:rsidR="00ED2B00" w:rsidRPr="00ED2B00" w14:paraId="379E7AA5" w14:textId="77777777" w:rsidTr="00ED2B00">
        <w:trPr>
          <w:trHeight w:val="300"/>
        </w:trPr>
        <w:tc>
          <w:tcPr>
            <w:tcW w:w="7500" w:type="dxa"/>
            <w:noWrap/>
            <w:vAlign w:val="center"/>
            <w:hideMark/>
          </w:tcPr>
          <w:p w14:paraId="6D974FD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Independent Prescribing Placement Only</w:t>
            </w:r>
          </w:p>
        </w:tc>
        <w:tc>
          <w:tcPr>
            <w:tcW w:w="1720" w:type="dxa"/>
            <w:noWrap/>
            <w:vAlign w:val="center"/>
            <w:hideMark/>
          </w:tcPr>
          <w:p w14:paraId="60DDCA1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w:t>
            </w:r>
          </w:p>
        </w:tc>
      </w:tr>
      <w:tr w:rsidR="00ED2B00" w:rsidRPr="00ED2B00" w14:paraId="727C2712" w14:textId="77777777" w:rsidTr="00ED2B00">
        <w:trPr>
          <w:trHeight w:val="300"/>
        </w:trPr>
        <w:tc>
          <w:tcPr>
            <w:tcW w:w="7500" w:type="dxa"/>
            <w:noWrap/>
            <w:vAlign w:val="center"/>
            <w:hideMark/>
          </w:tcPr>
          <w:p w14:paraId="55D3DED0" w14:textId="77777777" w:rsidR="00ED2B00" w:rsidRPr="00ED2B00" w:rsidRDefault="00ED2B00" w:rsidP="00ED2B00">
            <w:pPr>
              <w:pStyle w:val="Heading2"/>
              <w:rPr>
                <w:rFonts w:ascii="Arial" w:hAnsi="Arial"/>
                <w:b w:val="0"/>
                <w:bCs w:val="0"/>
                <w:szCs w:val="22"/>
                <w:lang w:val="it-IT"/>
              </w:rPr>
            </w:pPr>
            <w:r w:rsidRPr="00ED2B00">
              <w:rPr>
                <w:rFonts w:ascii="Arial" w:hAnsi="Arial"/>
                <w:b w:val="0"/>
                <w:bCs w:val="0"/>
                <w:szCs w:val="22"/>
                <w:lang w:val="it-IT"/>
              </w:rPr>
              <w:t>Professional Certificate in Glaucoma (Prof Cert Glauc)</w:t>
            </w:r>
          </w:p>
        </w:tc>
        <w:tc>
          <w:tcPr>
            <w:tcW w:w="1720" w:type="dxa"/>
            <w:noWrap/>
            <w:vAlign w:val="center"/>
            <w:hideMark/>
          </w:tcPr>
          <w:p w14:paraId="3C17A75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17</w:t>
            </w:r>
          </w:p>
        </w:tc>
      </w:tr>
      <w:tr w:rsidR="00ED2B00" w:rsidRPr="00ED2B00" w14:paraId="181320BC" w14:textId="77777777" w:rsidTr="00ED2B00">
        <w:trPr>
          <w:trHeight w:val="300"/>
        </w:trPr>
        <w:tc>
          <w:tcPr>
            <w:tcW w:w="7500" w:type="dxa"/>
            <w:noWrap/>
            <w:vAlign w:val="center"/>
            <w:hideMark/>
          </w:tcPr>
          <w:p w14:paraId="1FF3D5A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Professional Certificate in Medical Retina (Prof Cert Med Ret)</w:t>
            </w:r>
          </w:p>
        </w:tc>
        <w:tc>
          <w:tcPr>
            <w:tcW w:w="1720" w:type="dxa"/>
            <w:noWrap/>
            <w:vAlign w:val="center"/>
            <w:hideMark/>
          </w:tcPr>
          <w:p w14:paraId="685821B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w:t>
            </w:r>
          </w:p>
        </w:tc>
      </w:tr>
      <w:tr w:rsidR="00ED2B00" w:rsidRPr="00ED2B00" w14:paraId="79986360" w14:textId="77777777" w:rsidTr="00ED2B00">
        <w:trPr>
          <w:trHeight w:val="300"/>
        </w:trPr>
        <w:tc>
          <w:tcPr>
            <w:tcW w:w="7500" w:type="dxa"/>
            <w:noWrap/>
            <w:vAlign w:val="center"/>
            <w:hideMark/>
          </w:tcPr>
          <w:p w14:paraId="30DB944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Professional Certificate in Paediatric Eye Care (Prof Cert Paed Eye Care)</w:t>
            </w:r>
          </w:p>
        </w:tc>
        <w:tc>
          <w:tcPr>
            <w:tcW w:w="1720" w:type="dxa"/>
            <w:noWrap/>
            <w:vAlign w:val="center"/>
            <w:hideMark/>
          </w:tcPr>
          <w:p w14:paraId="72D53D2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w:t>
            </w:r>
          </w:p>
        </w:tc>
      </w:tr>
      <w:tr w:rsidR="00ED2B00" w:rsidRPr="00ED2B00" w14:paraId="54B78D6F" w14:textId="77777777" w:rsidTr="00ED2B00">
        <w:trPr>
          <w:trHeight w:val="300"/>
        </w:trPr>
        <w:tc>
          <w:tcPr>
            <w:tcW w:w="7500" w:type="dxa"/>
            <w:noWrap/>
            <w:vAlign w:val="center"/>
            <w:hideMark/>
          </w:tcPr>
          <w:p w14:paraId="6629421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Professional Higher Certificate in Glaucoma (Higher Cert Glauc)</w:t>
            </w:r>
          </w:p>
        </w:tc>
        <w:tc>
          <w:tcPr>
            <w:tcW w:w="1720" w:type="dxa"/>
            <w:noWrap/>
            <w:vAlign w:val="center"/>
            <w:hideMark/>
          </w:tcPr>
          <w:p w14:paraId="57D9AC6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w:t>
            </w:r>
          </w:p>
        </w:tc>
      </w:tr>
      <w:tr w:rsidR="00ED2B00" w:rsidRPr="00ED2B00" w14:paraId="24303ED5" w14:textId="77777777" w:rsidTr="00ED2B00">
        <w:trPr>
          <w:trHeight w:val="300"/>
        </w:trPr>
        <w:tc>
          <w:tcPr>
            <w:tcW w:w="7500" w:type="dxa"/>
            <w:noWrap/>
            <w:vAlign w:val="center"/>
            <w:hideMark/>
          </w:tcPr>
          <w:p w14:paraId="20B9C70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Professional Higher Certificate in Paediatric Eye Care (Higher Cert Paed)</w:t>
            </w:r>
          </w:p>
        </w:tc>
        <w:tc>
          <w:tcPr>
            <w:tcW w:w="1720" w:type="dxa"/>
            <w:noWrap/>
            <w:vAlign w:val="center"/>
            <w:hideMark/>
          </w:tcPr>
          <w:p w14:paraId="1213FF2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w:t>
            </w:r>
          </w:p>
        </w:tc>
      </w:tr>
      <w:tr w:rsidR="00ED2B00" w:rsidRPr="00ED2B00" w14:paraId="25F1B89F" w14:textId="77777777" w:rsidTr="00ED2B00">
        <w:trPr>
          <w:trHeight w:val="300"/>
        </w:trPr>
        <w:tc>
          <w:tcPr>
            <w:tcW w:w="7500" w:type="dxa"/>
            <w:tcBorders>
              <w:top w:val="single" w:sz="4" w:space="0" w:color="8EA9DB"/>
              <w:left w:val="nil"/>
              <w:bottom w:val="nil"/>
              <w:right w:val="nil"/>
            </w:tcBorders>
            <w:shd w:val="clear" w:color="auto" w:fill="D9E1F2"/>
            <w:noWrap/>
            <w:vAlign w:val="center"/>
            <w:hideMark/>
          </w:tcPr>
          <w:p w14:paraId="69E725A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Grand Total</w:t>
            </w:r>
          </w:p>
        </w:tc>
        <w:tc>
          <w:tcPr>
            <w:tcW w:w="1720" w:type="dxa"/>
            <w:tcBorders>
              <w:top w:val="single" w:sz="4" w:space="0" w:color="8EA9DB"/>
              <w:left w:val="nil"/>
              <w:bottom w:val="nil"/>
              <w:right w:val="nil"/>
            </w:tcBorders>
            <w:shd w:val="clear" w:color="auto" w:fill="D9E1F2"/>
            <w:noWrap/>
            <w:vAlign w:val="center"/>
            <w:hideMark/>
          </w:tcPr>
          <w:p w14:paraId="639D55C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58</w:t>
            </w:r>
          </w:p>
        </w:tc>
      </w:tr>
    </w:tbl>
    <w:p w14:paraId="45447E1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fldChar w:fldCharType="end"/>
      </w:r>
      <w:r w:rsidRPr="00ED2B00">
        <w:rPr>
          <w:rFonts w:ascii="Arial" w:hAnsi="Arial"/>
          <w:b w:val="0"/>
          <w:bCs w:val="0"/>
          <w:szCs w:val="22"/>
        </w:rPr>
        <w:t xml:space="preserve">Funding amounts and eligibility has not changed since the last meeting - 100% of glaucoma certificates and 75% of other certificates; IP 50%. Only new applicants would be eligible, no retrospective claims. </w:t>
      </w:r>
    </w:p>
    <w:p w14:paraId="6FA6C38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The grant applications portal is permanently open and can be found on the Regional Workforce webpage  at : </w:t>
      </w:r>
    </w:p>
    <w:p w14:paraId="6BA8C7B8" w14:textId="77777777" w:rsidR="00ED2B00" w:rsidRPr="00ED2B00" w:rsidRDefault="00ED2B00" w:rsidP="00ED2B00">
      <w:pPr>
        <w:pStyle w:val="Heading2"/>
        <w:rPr>
          <w:rFonts w:ascii="Arial" w:hAnsi="Arial"/>
          <w:b w:val="0"/>
          <w:bCs w:val="0"/>
          <w:szCs w:val="22"/>
        </w:rPr>
      </w:pPr>
      <w:hyperlink r:id="rId6" w:history="1">
        <w:r w:rsidRPr="00ED2B00">
          <w:rPr>
            <w:rStyle w:val="Hyperlink"/>
            <w:rFonts w:ascii="Arial" w:hAnsi="Arial"/>
            <w:b w:val="0"/>
            <w:bCs w:val="0"/>
            <w:szCs w:val="22"/>
            <w:u w:val="none"/>
          </w:rPr>
          <w:t>https://www.loc-online.co.uk/heartofwestmidlandsoc/cpd/</w:t>
        </w:r>
      </w:hyperlink>
      <w:r w:rsidRPr="00ED2B00">
        <w:rPr>
          <w:rFonts w:ascii="Arial" w:hAnsi="Arial"/>
          <w:b w:val="0"/>
          <w:bCs w:val="0"/>
          <w:szCs w:val="22"/>
        </w:rPr>
        <w:t xml:space="preserve"> </w:t>
      </w:r>
    </w:p>
    <w:p w14:paraId="4502D36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Workforce Development Workstreams</w:t>
      </w:r>
    </w:p>
    <w:p w14:paraId="18751679"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 xml:space="preserve">Grand Rounds VR </w:t>
      </w:r>
    </w:p>
    <w:p w14:paraId="5EEBE3B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one event has taken place with the next schedule for October.</w:t>
      </w:r>
    </w:p>
    <w:p w14:paraId="1A8ADEEF"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OCT workshops</w:t>
      </w:r>
    </w:p>
    <w:p w14:paraId="5C97444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are being organised across each region </w:t>
      </w:r>
    </w:p>
    <w:p w14:paraId="322410C5"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Peer Discussion</w:t>
      </w:r>
    </w:p>
    <w:p w14:paraId="2CA4246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Sessions have been delivered; further content is under development.</w:t>
      </w:r>
    </w:p>
    <w:p w14:paraId="3014ED77"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Paediatric dispensing workshops</w:t>
      </w:r>
    </w:p>
    <w:p w14:paraId="2DE6BF9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lastRenderedPageBreak/>
        <w:t>two have taken place – with options for more</w:t>
      </w:r>
    </w:p>
    <w:p w14:paraId="08515AD4"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Paediatric Ophthalmology</w:t>
      </w:r>
    </w:p>
    <w:p w14:paraId="34162F5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first workshop with BMEC is scheduled for the 16/10/24</w:t>
      </w:r>
    </w:p>
    <w:p w14:paraId="5223CD0A"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FB workshops</w:t>
      </w:r>
    </w:p>
    <w:p w14:paraId="427DD2B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first scheduled for January</w:t>
      </w:r>
    </w:p>
    <w:p w14:paraId="7008DD3D"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Glaucoma</w:t>
      </w:r>
    </w:p>
    <w:p w14:paraId="1F1C608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this workstream is being piloted in Wolverhampton. </w:t>
      </w:r>
    </w:p>
    <w:p w14:paraId="1EB0D093"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Neuro-Ophthalmology</w:t>
      </w:r>
    </w:p>
    <w:p w14:paraId="003E589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this new workstream is looking for members </w:t>
      </w:r>
    </w:p>
    <w:p w14:paraId="72D973BE" w14:textId="77777777" w:rsidR="00ED2B00" w:rsidRPr="00ED2B00" w:rsidRDefault="00ED2B00" w:rsidP="00ED2B00">
      <w:pPr>
        <w:pStyle w:val="Heading2"/>
        <w:rPr>
          <w:rFonts w:ascii="Arial" w:hAnsi="Arial"/>
          <w:b w:val="0"/>
          <w:bCs w:val="0"/>
          <w:szCs w:val="22"/>
        </w:rPr>
      </w:pPr>
    </w:p>
    <w:p w14:paraId="1B3A268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A framework for IP placements with Midlands Eye has been developed. </w:t>
      </w:r>
    </w:p>
    <w:p w14:paraId="20E4DD7D" w14:textId="77777777" w:rsidR="00ED2B00" w:rsidRPr="00ED2B00" w:rsidRDefault="00ED2B00" w:rsidP="00ED2B00">
      <w:pPr>
        <w:pStyle w:val="Heading2"/>
        <w:rPr>
          <w:rFonts w:ascii="Arial" w:hAnsi="Arial"/>
          <w:b w:val="0"/>
          <w:bCs w:val="0"/>
          <w:szCs w:val="22"/>
        </w:rPr>
      </w:pPr>
    </w:p>
    <w:p w14:paraId="0711D31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Black Country EeRS Update </w:t>
      </w:r>
    </w:p>
    <w:p w14:paraId="51DBC231" w14:textId="77777777" w:rsidR="00ED2B00" w:rsidRPr="00ED2B00" w:rsidRDefault="00ED2B00" w:rsidP="00ED2B00">
      <w:pPr>
        <w:pStyle w:val="Heading2"/>
        <w:numPr>
          <w:ilvl w:val="0"/>
          <w:numId w:val="4"/>
        </w:numPr>
        <w:rPr>
          <w:rFonts w:ascii="Arial" w:hAnsi="Arial"/>
          <w:b w:val="0"/>
          <w:bCs w:val="0"/>
          <w:szCs w:val="22"/>
        </w:rPr>
      </w:pPr>
      <w:r w:rsidRPr="00ED2B00">
        <w:rPr>
          <w:rFonts w:ascii="Arial" w:hAnsi="Arial"/>
          <w:b w:val="0"/>
          <w:bCs w:val="0"/>
          <w:szCs w:val="22"/>
        </w:rPr>
        <w:t xml:space="preserve">EeRS went live on December 15th 2023 </w:t>
      </w:r>
    </w:p>
    <w:p w14:paraId="76B5AB69" w14:textId="77777777" w:rsidR="00ED2B00" w:rsidRPr="00ED2B00" w:rsidRDefault="00ED2B00" w:rsidP="00ED2B00">
      <w:pPr>
        <w:pStyle w:val="Heading2"/>
        <w:numPr>
          <w:ilvl w:val="0"/>
          <w:numId w:val="4"/>
        </w:numPr>
        <w:rPr>
          <w:rFonts w:ascii="Arial" w:hAnsi="Arial"/>
          <w:b w:val="0"/>
          <w:bCs w:val="0"/>
          <w:szCs w:val="22"/>
        </w:rPr>
      </w:pPr>
      <w:r w:rsidRPr="00ED2B00">
        <w:rPr>
          <w:rFonts w:ascii="Arial" w:hAnsi="Arial"/>
          <w:b w:val="0"/>
          <w:bCs w:val="0"/>
          <w:szCs w:val="22"/>
        </w:rPr>
        <w:t>Referrals can be made to all BlackCountry Ophthalmology Providers by any BlackCountry optometry practice or domiciliary provider.</w:t>
      </w:r>
    </w:p>
    <w:p w14:paraId="327DE4A4" w14:textId="77777777" w:rsidR="00ED2B00" w:rsidRPr="00ED2B00" w:rsidRDefault="00ED2B00" w:rsidP="00ED2B00">
      <w:pPr>
        <w:pStyle w:val="Heading2"/>
        <w:numPr>
          <w:ilvl w:val="0"/>
          <w:numId w:val="4"/>
        </w:numPr>
        <w:rPr>
          <w:rFonts w:ascii="Arial" w:hAnsi="Arial"/>
          <w:b w:val="0"/>
          <w:bCs w:val="0"/>
          <w:szCs w:val="22"/>
        </w:rPr>
      </w:pPr>
      <w:r w:rsidRPr="00ED2B00">
        <w:rPr>
          <w:rFonts w:ascii="Arial" w:hAnsi="Arial"/>
          <w:b w:val="0"/>
          <w:bCs w:val="0"/>
          <w:szCs w:val="22"/>
        </w:rPr>
        <w:t>Sandwell Hospitals is piloting and Emergency Pathway</w:t>
      </w:r>
    </w:p>
    <w:p w14:paraId="22B9270B" w14:textId="77777777" w:rsidR="00ED2B00" w:rsidRPr="00ED2B00" w:rsidRDefault="00ED2B00" w:rsidP="00ED2B00">
      <w:pPr>
        <w:pStyle w:val="Heading2"/>
        <w:numPr>
          <w:ilvl w:val="0"/>
          <w:numId w:val="4"/>
        </w:numPr>
        <w:rPr>
          <w:rFonts w:ascii="Arial" w:hAnsi="Arial"/>
          <w:b w:val="0"/>
          <w:bCs w:val="0"/>
          <w:szCs w:val="22"/>
        </w:rPr>
      </w:pPr>
      <w:r w:rsidRPr="00ED2B00">
        <w:rPr>
          <w:rFonts w:ascii="Arial" w:hAnsi="Arial"/>
          <w:b w:val="0"/>
          <w:bCs w:val="0"/>
          <w:szCs w:val="22"/>
        </w:rPr>
        <w:t>Cross border referrals from BSol to BMEC and South Staffs to Wolverhampton are trialling.</w:t>
      </w:r>
    </w:p>
    <w:p w14:paraId="341BA511" w14:textId="77777777" w:rsidR="00ED2B00" w:rsidRPr="00ED2B00" w:rsidRDefault="00ED2B00" w:rsidP="00ED2B00">
      <w:pPr>
        <w:pStyle w:val="Heading2"/>
        <w:numPr>
          <w:ilvl w:val="0"/>
          <w:numId w:val="4"/>
        </w:numPr>
        <w:rPr>
          <w:rFonts w:ascii="Arial" w:hAnsi="Arial"/>
          <w:b w:val="0"/>
          <w:bCs w:val="0"/>
          <w:szCs w:val="22"/>
        </w:rPr>
      </w:pPr>
      <w:r w:rsidRPr="00ED2B00">
        <w:rPr>
          <w:rFonts w:ascii="Arial" w:hAnsi="Arial"/>
          <w:b w:val="0"/>
          <w:bCs w:val="0"/>
          <w:szCs w:val="22"/>
        </w:rPr>
        <w:t xml:space="preserve">Comms to all GP practices and manager and GPs have been sent by ICB comms team. </w:t>
      </w:r>
    </w:p>
    <w:p w14:paraId="23984F60" w14:textId="77777777" w:rsidR="00ED2B00" w:rsidRPr="00ED2B00" w:rsidRDefault="00ED2B00" w:rsidP="00ED2B00">
      <w:pPr>
        <w:pStyle w:val="Heading2"/>
        <w:rPr>
          <w:rFonts w:ascii="Arial" w:hAnsi="Arial"/>
          <w:b w:val="0"/>
          <w:bCs w:val="0"/>
          <w:szCs w:val="22"/>
        </w:rPr>
      </w:pPr>
    </w:p>
    <w:p w14:paraId="2529D351"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szCs w:val="22"/>
        </w:rPr>
        <w:t>On the 23</w:t>
      </w:r>
      <w:r w:rsidRPr="00ED2B00">
        <w:rPr>
          <w:rFonts w:ascii="Arial" w:hAnsi="Arial"/>
          <w:b w:val="0"/>
          <w:bCs w:val="0"/>
          <w:szCs w:val="22"/>
          <w:vertAlign w:val="superscript"/>
        </w:rPr>
        <w:t>rd</w:t>
      </w:r>
      <w:r w:rsidRPr="00ED2B00">
        <w:rPr>
          <w:rFonts w:ascii="Arial" w:hAnsi="Arial"/>
          <w:b w:val="0"/>
          <w:bCs w:val="0"/>
          <w:szCs w:val="22"/>
        </w:rPr>
        <w:t xml:space="preserve"> September 2024 practice engagement is: </w:t>
      </w:r>
      <w:r w:rsidRPr="00ED2B00">
        <w:rPr>
          <w:rFonts w:ascii="Arial" w:hAnsi="Arial"/>
          <w:b w:val="0"/>
          <w:bCs w:val="0"/>
          <w:i/>
          <w:iCs/>
          <w:szCs w:val="22"/>
        </w:rPr>
        <w:t xml:space="preserve"> </w:t>
      </w:r>
    </w:p>
    <w:p w14:paraId="509CA22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fldChar w:fldCharType="begin"/>
      </w:r>
      <w:r w:rsidRPr="00ED2B00">
        <w:rPr>
          <w:rFonts w:ascii="Arial" w:hAnsi="Arial"/>
          <w:b w:val="0"/>
          <w:bCs w:val="0"/>
          <w:szCs w:val="22"/>
        </w:rPr>
        <w:instrText xml:space="preserve"> LINK Excel.Sheet.12 "https://d.docs.live.net/735bd3a06a293260/Documents/LOC/Blackcountry LOCs/EeRS/EeRS Master Practice List.xlsx" "Consolidated Practice List!R180C1:R197C3" \a \f 4 \h  \* MERGEFORMAT </w:instrText>
      </w:r>
      <w:r w:rsidRPr="00ED2B00">
        <w:rPr>
          <w:rFonts w:ascii="Arial" w:hAnsi="Arial"/>
          <w:b w:val="0"/>
          <w:bCs w:val="0"/>
          <w:szCs w:val="22"/>
        </w:rPr>
        <w:fldChar w:fldCharType="separate"/>
      </w:r>
    </w:p>
    <w:p w14:paraId="24061A0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fldChar w:fldCharType="end"/>
      </w:r>
      <w:r w:rsidRPr="00ED2B00">
        <w:rPr>
          <w:rFonts w:ascii="Arial" w:hAnsi="Arial"/>
          <w:b w:val="0"/>
          <w:bCs w:val="0"/>
          <w:szCs w:val="22"/>
        </w:rPr>
        <w:t>The first full month of all Providers accepting referrals was August 2024.</w:t>
      </w:r>
    </w:p>
    <w:p w14:paraId="1920255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data on the following page is for the whole of August and shows 909 referrals by specialty.</w:t>
      </w:r>
    </w:p>
    <w:p w14:paraId="0144CB4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Number of referrers in column 4 is the number of practices that have sent referrers to the Trust. This is to demonstrate the amount of cross place/border referrals to the providers.</w:t>
      </w:r>
    </w:p>
    <w:p w14:paraId="473637E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For WALSALL HEALTHCARE NHS TRUST this is 20 compared to 25 live practices (80%)</w:t>
      </w:r>
    </w:p>
    <w:p w14:paraId="060AA69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For the Dudley Group NHS Foundation Trust this is 31 compared to 32 live practices (97%)</w:t>
      </w:r>
    </w:p>
    <w:p w14:paraId="61A55A0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For Sandwell and West Birmingham Hospitals NHS Trust (BMEC) this is 64 compared </w:t>
      </w:r>
      <w:r w:rsidRPr="00ED2B00">
        <w:rPr>
          <w:rFonts w:ascii="Arial" w:hAnsi="Arial"/>
          <w:b w:val="0"/>
          <w:bCs w:val="0"/>
          <w:szCs w:val="22"/>
        </w:rPr>
        <w:lastRenderedPageBreak/>
        <w:t xml:space="preserve">to 29 live practices (221%) </w:t>
      </w:r>
    </w:p>
    <w:p w14:paraId="1F7B855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For The Royal Wolverhampton NHS Trust this is 50 compared to 24 live practices (209%) </w:t>
      </w:r>
    </w:p>
    <w:tbl>
      <w:tblPr>
        <w:tblW w:w="8828" w:type="dxa"/>
        <w:tblLook w:val="04A0" w:firstRow="1" w:lastRow="0" w:firstColumn="1" w:lastColumn="0" w:noHBand="0" w:noVBand="1"/>
      </w:tblPr>
      <w:tblGrid>
        <w:gridCol w:w="2547"/>
        <w:gridCol w:w="4736"/>
        <w:gridCol w:w="1556"/>
      </w:tblGrid>
      <w:tr w:rsidR="00ED2B00" w:rsidRPr="00ED2B00" w14:paraId="68357521" w14:textId="77777777" w:rsidTr="00ED2B00">
        <w:trPr>
          <w:trHeight w:val="315"/>
        </w:trPr>
        <w:tc>
          <w:tcPr>
            <w:tcW w:w="2536" w:type="dxa"/>
            <w:tcBorders>
              <w:top w:val="nil"/>
              <w:left w:val="nil"/>
              <w:bottom w:val="single" w:sz="4" w:space="0" w:color="8EA9DB"/>
              <w:right w:val="nil"/>
            </w:tcBorders>
            <w:shd w:val="clear" w:color="auto" w:fill="D9E1F2"/>
            <w:noWrap/>
            <w:vAlign w:val="bottom"/>
            <w:hideMark/>
          </w:tcPr>
          <w:p w14:paraId="60B79A1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LOC Area</w:t>
            </w:r>
          </w:p>
        </w:tc>
        <w:tc>
          <w:tcPr>
            <w:tcW w:w="4736" w:type="dxa"/>
            <w:tcBorders>
              <w:top w:val="nil"/>
              <w:left w:val="nil"/>
              <w:bottom w:val="single" w:sz="4" w:space="0" w:color="8EA9DB"/>
              <w:right w:val="nil"/>
            </w:tcBorders>
            <w:shd w:val="clear" w:color="auto" w:fill="D9E1F2"/>
            <w:noWrap/>
            <w:vAlign w:val="bottom"/>
            <w:hideMark/>
          </w:tcPr>
          <w:p w14:paraId="7EA07B9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Number of practices</w:t>
            </w:r>
          </w:p>
        </w:tc>
        <w:tc>
          <w:tcPr>
            <w:tcW w:w="1556" w:type="dxa"/>
            <w:tcBorders>
              <w:top w:val="nil"/>
              <w:left w:val="nil"/>
              <w:bottom w:val="single" w:sz="4" w:space="0" w:color="8EA9DB"/>
              <w:right w:val="nil"/>
            </w:tcBorders>
            <w:shd w:val="clear" w:color="auto" w:fill="D9E1F2"/>
            <w:noWrap/>
            <w:vAlign w:val="bottom"/>
            <w:hideMark/>
          </w:tcPr>
          <w:p w14:paraId="6DB2320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of practices</w:t>
            </w:r>
          </w:p>
        </w:tc>
      </w:tr>
      <w:tr w:rsidR="00ED2B00" w:rsidRPr="00ED2B00" w14:paraId="3FCC485A" w14:textId="77777777" w:rsidTr="00ED2B00">
        <w:trPr>
          <w:trHeight w:val="315"/>
        </w:trPr>
        <w:tc>
          <w:tcPr>
            <w:tcW w:w="2536" w:type="dxa"/>
            <w:tcBorders>
              <w:top w:val="nil"/>
              <w:left w:val="nil"/>
              <w:bottom w:val="single" w:sz="4" w:space="0" w:color="8EA9DB"/>
              <w:right w:val="nil"/>
            </w:tcBorders>
            <w:noWrap/>
            <w:vAlign w:val="bottom"/>
            <w:hideMark/>
          </w:tcPr>
          <w:p w14:paraId="65DB5D4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DUDLEY</w:t>
            </w:r>
          </w:p>
        </w:tc>
        <w:tc>
          <w:tcPr>
            <w:tcW w:w="4736" w:type="dxa"/>
            <w:tcBorders>
              <w:top w:val="nil"/>
              <w:left w:val="nil"/>
              <w:bottom w:val="single" w:sz="4" w:space="0" w:color="8EA9DB"/>
              <w:right w:val="nil"/>
            </w:tcBorders>
            <w:noWrap/>
            <w:vAlign w:val="bottom"/>
            <w:hideMark/>
          </w:tcPr>
          <w:p w14:paraId="2B97963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43</w:t>
            </w:r>
          </w:p>
        </w:tc>
        <w:tc>
          <w:tcPr>
            <w:tcW w:w="1556" w:type="dxa"/>
            <w:tcBorders>
              <w:top w:val="nil"/>
              <w:left w:val="nil"/>
              <w:bottom w:val="single" w:sz="4" w:space="0" w:color="8EA9DB"/>
              <w:right w:val="nil"/>
            </w:tcBorders>
            <w:noWrap/>
            <w:vAlign w:val="bottom"/>
            <w:hideMark/>
          </w:tcPr>
          <w:p w14:paraId="716B634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28%</w:t>
            </w:r>
          </w:p>
        </w:tc>
      </w:tr>
      <w:tr w:rsidR="00ED2B00" w:rsidRPr="00ED2B00" w14:paraId="411B81F4" w14:textId="77777777" w:rsidTr="00ED2B00">
        <w:trPr>
          <w:trHeight w:val="315"/>
        </w:trPr>
        <w:tc>
          <w:tcPr>
            <w:tcW w:w="2536" w:type="dxa"/>
            <w:noWrap/>
            <w:vAlign w:val="bottom"/>
            <w:hideMark/>
          </w:tcPr>
          <w:p w14:paraId="1B0068F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 Progress</w:t>
            </w:r>
          </w:p>
        </w:tc>
        <w:tc>
          <w:tcPr>
            <w:tcW w:w="4736" w:type="dxa"/>
            <w:noWrap/>
            <w:vAlign w:val="bottom"/>
            <w:hideMark/>
          </w:tcPr>
          <w:p w14:paraId="79C744A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w:t>
            </w:r>
          </w:p>
        </w:tc>
        <w:tc>
          <w:tcPr>
            <w:tcW w:w="1556" w:type="dxa"/>
            <w:noWrap/>
            <w:vAlign w:val="bottom"/>
            <w:hideMark/>
          </w:tcPr>
          <w:p w14:paraId="6CA2EAE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16%</w:t>
            </w:r>
          </w:p>
        </w:tc>
      </w:tr>
      <w:tr w:rsidR="00ED2B00" w:rsidRPr="00ED2B00" w14:paraId="05D17371" w14:textId="77777777" w:rsidTr="00ED2B00">
        <w:trPr>
          <w:trHeight w:val="315"/>
        </w:trPr>
        <w:tc>
          <w:tcPr>
            <w:tcW w:w="2536" w:type="dxa"/>
            <w:noWrap/>
            <w:vAlign w:val="bottom"/>
            <w:hideMark/>
          </w:tcPr>
          <w:p w14:paraId="5755513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Live</w:t>
            </w:r>
          </w:p>
        </w:tc>
        <w:tc>
          <w:tcPr>
            <w:tcW w:w="4736" w:type="dxa"/>
            <w:noWrap/>
            <w:vAlign w:val="bottom"/>
            <w:hideMark/>
          </w:tcPr>
          <w:p w14:paraId="7F19BA8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33</w:t>
            </w:r>
          </w:p>
        </w:tc>
        <w:tc>
          <w:tcPr>
            <w:tcW w:w="1556" w:type="dxa"/>
            <w:noWrap/>
            <w:vAlign w:val="bottom"/>
            <w:hideMark/>
          </w:tcPr>
          <w:p w14:paraId="1916413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77%</w:t>
            </w:r>
          </w:p>
        </w:tc>
      </w:tr>
      <w:tr w:rsidR="00ED2B00" w:rsidRPr="00ED2B00" w14:paraId="6A14A6DE" w14:textId="77777777" w:rsidTr="00ED2B00">
        <w:trPr>
          <w:trHeight w:val="315"/>
        </w:trPr>
        <w:tc>
          <w:tcPr>
            <w:tcW w:w="2536" w:type="dxa"/>
            <w:noWrap/>
            <w:vAlign w:val="bottom"/>
            <w:hideMark/>
          </w:tcPr>
          <w:p w14:paraId="4F4664F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Not Started</w:t>
            </w:r>
          </w:p>
        </w:tc>
        <w:tc>
          <w:tcPr>
            <w:tcW w:w="4736" w:type="dxa"/>
            <w:noWrap/>
            <w:vAlign w:val="bottom"/>
            <w:hideMark/>
          </w:tcPr>
          <w:p w14:paraId="5A9BD99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556" w:type="dxa"/>
            <w:noWrap/>
            <w:vAlign w:val="bottom"/>
            <w:hideMark/>
          </w:tcPr>
          <w:p w14:paraId="27F7D78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w:t>
            </w:r>
          </w:p>
        </w:tc>
      </w:tr>
      <w:tr w:rsidR="00ED2B00" w:rsidRPr="00ED2B00" w14:paraId="150B4A2C" w14:textId="77777777" w:rsidTr="00ED2B00">
        <w:trPr>
          <w:trHeight w:val="315"/>
        </w:trPr>
        <w:tc>
          <w:tcPr>
            <w:tcW w:w="2536" w:type="dxa"/>
            <w:tcBorders>
              <w:top w:val="nil"/>
              <w:left w:val="nil"/>
              <w:bottom w:val="single" w:sz="4" w:space="0" w:color="8EA9DB"/>
              <w:right w:val="nil"/>
            </w:tcBorders>
            <w:noWrap/>
            <w:vAlign w:val="bottom"/>
            <w:hideMark/>
          </w:tcPr>
          <w:p w14:paraId="3552756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SANDWELL</w:t>
            </w:r>
          </w:p>
        </w:tc>
        <w:tc>
          <w:tcPr>
            <w:tcW w:w="4736" w:type="dxa"/>
            <w:tcBorders>
              <w:top w:val="nil"/>
              <w:left w:val="nil"/>
              <w:bottom w:val="single" w:sz="4" w:space="0" w:color="8EA9DB"/>
              <w:right w:val="nil"/>
            </w:tcBorders>
            <w:noWrap/>
            <w:vAlign w:val="bottom"/>
            <w:hideMark/>
          </w:tcPr>
          <w:p w14:paraId="376ED9B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46</w:t>
            </w:r>
          </w:p>
        </w:tc>
        <w:tc>
          <w:tcPr>
            <w:tcW w:w="1556" w:type="dxa"/>
            <w:tcBorders>
              <w:top w:val="nil"/>
              <w:left w:val="nil"/>
              <w:bottom w:val="single" w:sz="4" w:space="0" w:color="8EA9DB"/>
              <w:right w:val="nil"/>
            </w:tcBorders>
            <w:noWrap/>
            <w:vAlign w:val="bottom"/>
            <w:hideMark/>
          </w:tcPr>
          <w:p w14:paraId="32A23D0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w:t>
            </w:r>
          </w:p>
        </w:tc>
      </w:tr>
      <w:tr w:rsidR="00ED2B00" w:rsidRPr="00ED2B00" w14:paraId="50F9E861" w14:textId="77777777" w:rsidTr="00ED2B00">
        <w:trPr>
          <w:trHeight w:val="315"/>
        </w:trPr>
        <w:tc>
          <w:tcPr>
            <w:tcW w:w="2536" w:type="dxa"/>
            <w:noWrap/>
            <w:vAlign w:val="bottom"/>
            <w:hideMark/>
          </w:tcPr>
          <w:p w14:paraId="6D2948A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 Progress</w:t>
            </w:r>
          </w:p>
        </w:tc>
        <w:tc>
          <w:tcPr>
            <w:tcW w:w="4736" w:type="dxa"/>
            <w:noWrap/>
            <w:vAlign w:val="bottom"/>
            <w:hideMark/>
          </w:tcPr>
          <w:p w14:paraId="63D54A9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w:t>
            </w:r>
          </w:p>
        </w:tc>
        <w:tc>
          <w:tcPr>
            <w:tcW w:w="1556" w:type="dxa"/>
            <w:noWrap/>
            <w:vAlign w:val="bottom"/>
            <w:hideMark/>
          </w:tcPr>
          <w:p w14:paraId="089B82E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9%</w:t>
            </w:r>
          </w:p>
        </w:tc>
      </w:tr>
      <w:tr w:rsidR="00ED2B00" w:rsidRPr="00ED2B00" w14:paraId="5BF8C814" w14:textId="77777777" w:rsidTr="00ED2B00">
        <w:trPr>
          <w:trHeight w:val="315"/>
        </w:trPr>
        <w:tc>
          <w:tcPr>
            <w:tcW w:w="2536" w:type="dxa"/>
            <w:noWrap/>
            <w:vAlign w:val="bottom"/>
            <w:hideMark/>
          </w:tcPr>
          <w:p w14:paraId="1E54B2D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Live</w:t>
            </w:r>
          </w:p>
        </w:tc>
        <w:tc>
          <w:tcPr>
            <w:tcW w:w="4736" w:type="dxa"/>
            <w:noWrap/>
            <w:vAlign w:val="bottom"/>
            <w:hideMark/>
          </w:tcPr>
          <w:p w14:paraId="325EE27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30</w:t>
            </w:r>
          </w:p>
        </w:tc>
        <w:tc>
          <w:tcPr>
            <w:tcW w:w="1556" w:type="dxa"/>
            <w:noWrap/>
            <w:vAlign w:val="bottom"/>
            <w:hideMark/>
          </w:tcPr>
          <w:p w14:paraId="7D23A83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65%</w:t>
            </w:r>
          </w:p>
        </w:tc>
      </w:tr>
      <w:tr w:rsidR="00ED2B00" w:rsidRPr="00ED2B00" w14:paraId="341161CB" w14:textId="77777777" w:rsidTr="00ED2B00">
        <w:trPr>
          <w:trHeight w:val="315"/>
        </w:trPr>
        <w:tc>
          <w:tcPr>
            <w:tcW w:w="2536" w:type="dxa"/>
            <w:noWrap/>
            <w:vAlign w:val="bottom"/>
            <w:hideMark/>
          </w:tcPr>
          <w:p w14:paraId="7220846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Not Started</w:t>
            </w:r>
          </w:p>
        </w:tc>
        <w:tc>
          <w:tcPr>
            <w:tcW w:w="4736" w:type="dxa"/>
            <w:noWrap/>
            <w:vAlign w:val="bottom"/>
            <w:hideMark/>
          </w:tcPr>
          <w:p w14:paraId="648434C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w:t>
            </w:r>
          </w:p>
        </w:tc>
        <w:tc>
          <w:tcPr>
            <w:tcW w:w="1556" w:type="dxa"/>
            <w:noWrap/>
            <w:vAlign w:val="bottom"/>
            <w:hideMark/>
          </w:tcPr>
          <w:p w14:paraId="3EEA0D6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26%</w:t>
            </w:r>
          </w:p>
        </w:tc>
      </w:tr>
      <w:tr w:rsidR="00ED2B00" w:rsidRPr="00ED2B00" w14:paraId="16705821" w14:textId="77777777" w:rsidTr="00ED2B00">
        <w:trPr>
          <w:trHeight w:val="315"/>
        </w:trPr>
        <w:tc>
          <w:tcPr>
            <w:tcW w:w="2536" w:type="dxa"/>
            <w:tcBorders>
              <w:top w:val="nil"/>
              <w:left w:val="nil"/>
              <w:bottom w:val="single" w:sz="4" w:space="0" w:color="8EA9DB"/>
              <w:right w:val="nil"/>
            </w:tcBorders>
            <w:noWrap/>
            <w:vAlign w:val="bottom"/>
            <w:hideMark/>
          </w:tcPr>
          <w:p w14:paraId="19E16AC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Walsall</w:t>
            </w:r>
          </w:p>
        </w:tc>
        <w:tc>
          <w:tcPr>
            <w:tcW w:w="4736" w:type="dxa"/>
            <w:tcBorders>
              <w:top w:val="nil"/>
              <w:left w:val="nil"/>
              <w:bottom w:val="single" w:sz="4" w:space="0" w:color="8EA9DB"/>
              <w:right w:val="nil"/>
            </w:tcBorders>
            <w:noWrap/>
            <w:vAlign w:val="bottom"/>
            <w:hideMark/>
          </w:tcPr>
          <w:p w14:paraId="77C96F4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w:t>
            </w:r>
          </w:p>
        </w:tc>
        <w:tc>
          <w:tcPr>
            <w:tcW w:w="1556" w:type="dxa"/>
            <w:tcBorders>
              <w:top w:val="nil"/>
              <w:left w:val="nil"/>
              <w:bottom w:val="single" w:sz="4" w:space="0" w:color="8EA9DB"/>
              <w:right w:val="nil"/>
            </w:tcBorders>
            <w:noWrap/>
            <w:vAlign w:val="bottom"/>
            <w:hideMark/>
          </w:tcPr>
          <w:p w14:paraId="05BF496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19%</w:t>
            </w:r>
          </w:p>
        </w:tc>
      </w:tr>
      <w:tr w:rsidR="00ED2B00" w:rsidRPr="00ED2B00" w14:paraId="2AE71768" w14:textId="77777777" w:rsidTr="00ED2B00">
        <w:trPr>
          <w:trHeight w:val="315"/>
        </w:trPr>
        <w:tc>
          <w:tcPr>
            <w:tcW w:w="2536" w:type="dxa"/>
            <w:noWrap/>
            <w:vAlign w:val="bottom"/>
            <w:hideMark/>
          </w:tcPr>
          <w:p w14:paraId="6EF19DB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 Progress</w:t>
            </w:r>
          </w:p>
        </w:tc>
        <w:tc>
          <w:tcPr>
            <w:tcW w:w="4736" w:type="dxa"/>
            <w:noWrap/>
            <w:vAlign w:val="bottom"/>
            <w:hideMark/>
          </w:tcPr>
          <w:p w14:paraId="463B4F8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556" w:type="dxa"/>
            <w:noWrap/>
            <w:vAlign w:val="bottom"/>
            <w:hideMark/>
          </w:tcPr>
          <w:p w14:paraId="6C66480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w:t>
            </w:r>
          </w:p>
        </w:tc>
      </w:tr>
      <w:tr w:rsidR="00ED2B00" w:rsidRPr="00ED2B00" w14:paraId="7774DA95" w14:textId="77777777" w:rsidTr="00ED2B00">
        <w:trPr>
          <w:trHeight w:val="315"/>
        </w:trPr>
        <w:tc>
          <w:tcPr>
            <w:tcW w:w="2536" w:type="dxa"/>
            <w:noWrap/>
            <w:vAlign w:val="bottom"/>
            <w:hideMark/>
          </w:tcPr>
          <w:p w14:paraId="7E79ADD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Live</w:t>
            </w:r>
          </w:p>
        </w:tc>
        <w:tc>
          <w:tcPr>
            <w:tcW w:w="4736" w:type="dxa"/>
            <w:noWrap/>
            <w:vAlign w:val="bottom"/>
            <w:hideMark/>
          </w:tcPr>
          <w:p w14:paraId="1D0F391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26</w:t>
            </w:r>
          </w:p>
        </w:tc>
        <w:tc>
          <w:tcPr>
            <w:tcW w:w="1556" w:type="dxa"/>
            <w:noWrap/>
            <w:vAlign w:val="bottom"/>
            <w:hideMark/>
          </w:tcPr>
          <w:p w14:paraId="6C0E30D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90%</w:t>
            </w:r>
          </w:p>
        </w:tc>
      </w:tr>
      <w:tr w:rsidR="00ED2B00" w:rsidRPr="00ED2B00" w14:paraId="041D0B17" w14:textId="77777777" w:rsidTr="00ED2B00">
        <w:trPr>
          <w:trHeight w:val="315"/>
        </w:trPr>
        <w:tc>
          <w:tcPr>
            <w:tcW w:w="2536" w:type="dxa"/>
            <w:tcBorders>
              <w:top w:val="nil"/>
              <w:left w:val="nil"/>
              <w:bottom w:val="single" w:sz="4" w:space="0" w:color="8EA9DB"/>
              <w:right w:val="nil"/>
            </w:tcBorders>
            <w:noWrap/>
            <w:vAlign w:val="bottom"/>
            <w:hideMark/>
          </w:tcPr>
          <w:p w14:paraId="58F279B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WOLVERHAMPTON</w:t>
            </w:r>
          </w:p>
        </w:tc>
        <w:tc>
          <w:tcPr>
            <w:tcW w:w="4736" w:type="dxa"/>
            <w:tcBorders>
              <w:top w:val="nil"/>
              <w:left w:val="nil"/>
              <w:bottom w:val="single" w:sz="4" w:space="0" w:color="8EA9DB"/>
              <w:right w:val="nil"/>
            </w:tcBorders>
            <w:noWrap/>
            <w:vAlign w:val="bottom"/>
            <w:hideMark/>
          </w:tcPr>
          <w:p w14:paraId="6935525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38</w:t>
            </w:r>
          </w:p>
        </w:tc>
        <w:tc>
          <w:tcPr>
            <w:tcW w:w="1556" w:type="dxa"/>
            <w:tcBorders>
              <w:top w:val="nil"/>
              <w:left w:val="nil"/>
              <w:bottom w:val="single" w:sz="4" w:space="0" w:color="8EA9DB"/>
              <w:right w:val="nil"/>
            </w:tcBorders>
            <w:noWrap/>
            <w:vAlign w:val="bottom"/>
            <w:hideMark/>
          </w:tcPr>
          <w:p w14:paraId="3DA528D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24%</w:t>
            </w:r>
          </w:p>
        </w:tc>
      </w:tr>
      <w:tr w:rsidR="00ED2B00" w:rsidRPr="00ED2B00" w14:paraId="7D94B273" w14:textId="77777777" w:rsidTr="00ED2B00">
        <w:trPr>
          <w:trHeight w:val="315"/>
        </w:trPr>
        <w:tc>
          <w:tcPr>
            <w:tcW w:w="2536" w:type="dxa"/>
            <w:noWrap/>
            <w:vAlign w:val="bottom"/>
            <w:hideMark/>
          </w:tcPr>
          <w:p w14:paraId="693F274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In Progress</w:t>
            </w:r>
          </w:p>
        </w:tc>
        <w:tc>
          <w:tcPr>
            <w:tcW w:w="4736" w:type="dxa"/>
            <w:noWrap/>
            <w:vAlign w:val="bottom"/>
            <w:hideMark/>
          </w:tcPr>
          <w:p w14:paraId="36D3ACC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w:t>
            </w:r>
          </w:p>
        </w:tc>
        <w:tc>
          <w:tcPr>
            <w:tcW w:w="1556" w:type="dxa"/>
            <w:noWrap/>
            <w:vAlign w:val="bottom"/>
            <w:hideMark/>
          </w:tcPr>
          <w:p w14:paraId="71985F8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w:t>
            </w:r>
          </w:p>
        </w:tc>
      </w:tr>
      <w:tr w:rsidR="00ED2B00" w:rsidRPr="00ED2B00" w14:paraId="1E93F270" w14:textId="77777777" w:rsidTr="00ED2B00">
        <w:trPr>
          <w:trHeight w:val="315"/>
        </w:trPr>
        <w:tc>
          <w:tcPr>
            <w:tcW w:w="2536" w:type="dxa"/>
            <w:noWrap/>
            <w:vAlign w:val="bottom"/>
            <w:hideMark/>
          </w:tcPr>
          <w:p w14:paraId="4C8ED6D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Live</w:t>
            </w:r>
          </w:p>
        </w:tc>
        <w:tc>
          <w:tcPr>
            <w:tcW w:w="4736" w:type="dxa"/>
            <w:noWrap/>
            <w:vAlign w:val="bottom"/>
            <w:hideMark/>
          </w:tcPr>
          <w:p w14:paraId="1ED4FA0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25</w:t>
            </w:r>
          </w:p>
        </w:tc>
        <w:tc>
          <w:tcPr>
            <w:tcW w:w="1556" w:type="dxa"/>
            <w:noWrap/>
            <w:vAlign w:val="bottom"/>
            <w:hideMark/>
          </w:tcPr>
          <w:p w14:paraId="6B89BFE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66%</w:t>
            </w:r>
          </w:p>
        </w:tc>
      </w:tr>
      <w:tr w:rsidR="00ED2B00" w:rsidRPr="00ED2B00" w14:paraId="2F241DE3" w14:textId="77777777" w:rsidTr="00ED2B00">
        <w:trPr>
          <w:trHeight w:val="315"/>
        </w:trPr>
        <w:tc>
          <w:tcPr>
            <w:tcW w:w="2536" w:type="dxa"/>
            <w:noWrap/>
            <w:vAlign w:val="bottom"/>
            <w:hideMark/>
          </w:tcPr>
          <w:p w14:paraId="2CC86D5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Not Started</w:t>
            </w:r>
          </w:p>
        </w:tc>
        <w:tc>
          <w:tcPr>
            <w:tcW w:w="4736" w:type="dxa"/>
            <w:noWrap/>
            <w:vAlign w:val="bottom"/>
            <w:hideMark/>
          </w:tcPr>
          <w:p w14:paraId="20181E8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11</w:t>
            </w:r>
          </w:p>
        </w:tc>
        <w:tc>
          <w:tcPr>
            <w:tcW w:w="1556" w:type="dxa"/>
            <w:noWrap/>
            <w:vAlign w:val="bottom"/>
            <w:hideMark/>
          </w:tcPr>
          <w:p w14:paraId="58577B5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w:t>
            </w:r>
          </w:p>
        </w:tc>
      </w:tr>
      <w:tr w:rsidR="00ED2B00" w:rsidRPr="00ED2B00" w14:paraId="52C85D78" w14:textId="77777777" w:rsidTr="00ED2B00">
        <w:trPr>
          <w:trHeight w:val="315"/>
        </w:trPr>
        <w:tc>
          <w:tcPr>
            <w:tcW w:w="2536" w:type="dxa"/>
            <w:tcBorders>
              <w:top w:val="single" w:sz="4" w:space="0" w:color="8EA9DB"/>
              <w:left w:val="nil"/>
              <w:bottom w:val="nil"/>
              <w:right w:val="nil"/>
            </w:tcBorders>
            <w:shd w:val="clear" w:color="auto" w:fill="D9E1F2"/>
            <w:noWrap/>
            <w:vAlign w:val="bottom"/>
            <w:hideMark/>
          </w:tcPr>
          <w:p w14:paraId="179B606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Grand Total</w:t>
            </w:r>
          </w:p>
        </w:tc>
        <w:tc>
          <w:tcPr>
            <w:tcW w:w="4736" w:type="dxa"/>
            <w:tcBorders>
              <w:top w:val="single" w:sz="4" w:space="0" w:color="8EA9DB"/>
              <w:left w:val="nil"/>
              <w:bottom w:val="nil"/>
              <w:right w:val="nil"/>
            </w:tcBorders>
            <w:shd w:val="clear" w:color="auto" w:fill="D9E1F2"/>
            <w:noWrap/>
            <w:vAlign w:val="bottom"/>
            <w:hideMark/>
          </w:tcPr>
          <w:p w14:paraId="3ECE78E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156</w:t>
            </w:r>
          </w:p>
        </w:tc>
        <w:tc>
          <w:tcPr>
            <w:tcW w:w="1556" w:type="dxa"/>
            <w:tcBorders>
              <w:top w:val="single" w:sz="4" w:space="0" w:color="8EA9DB"/>
              <w:left w:val="nil"/>
              <w:bottom w:val="nil"/>
              <w:right w:val="nil"/>
            </w:tcBorders>
            <w:shd w:val="clear" w:color="auto" w:fill="D9E1F2"/>
            <w:noWrap/>
            <w:vAlign w:val="bottom"/>
            <w:hideMark/>
          </w:tcPr>
          <w:p w14:paraId="1201312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100%</w:t>
            </w:r>
          </w:p>
        </w:tc>
      </w:tr>
    </w:tbl>
    <w:p w14:paraId="6BB6A16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br w:type="page"/>
      </w:r>
    </w:p>
    <w:tbl>
      <w:tblPr>
        <w:tblW w:w="10065" w:type="dxa"/>
        <w:tblInd w:w="108" w:type="dxa"/>
        <w:tblLook w:val="04A0" w:firstRow="1" w:lastRow="0" w:firstColumn="1" w:lastColumn="0" w:noHBand="0" w:noVBand="1"/>
      </w:tblPr>
      <w:tblGrid>
        <w:gridCol w:w="5245"/>
        <w:gridCol w:w="1985"/>
        <w:gridCol w:w="1556"/>
        <w:gridCol w:w="1560"/>
      </w:tblGrid>
      <w:tr w:rsidR="00ED2B00" w:rsidRPr="00ED2B00" w14:paraId="66CB3A6D" w14:textId="77777777" w:rsidTr="00ED2B00">
        <w:trPr>
          <w:trHeight w:val="283"/>
        </w:trPr>
        <w:tc>
          <w:tcPr>
            <w:tcW w:w="5245" w:type="dxa"/>
            <w:tcBorders>
              <w:top w:val="nil"/>
              <w:left w:val="nil"/>
              <w:bottom w:val="single" w:sz="4" w:space="0" w:color="44B3E1"/>
              <w:right w:val="nil"/>
            </w:tcBorders>
            <w:shd w:val="clear" w:color="auto" w:fill="B7D4EF" w:themeFill="text2" w:themeFillTint="33"/>
            <w:vAlign w:val="center"/>
            <w:hideMark/>
          </w:tcPr>
          <w:p w14:paraId="585BD4D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lastRenderedPageBreak/>
              <w:t>Provider Trust</w:t>
            </w:r>
          </w:p>
        </w:tc>
        <w:tc>
          <w:tcPr>
            <w:tcW w:w="1985" w:type="dxa"/>
            <w:tcBorders>
              <w:top w:val="nil"/>
              <w:left w:val="nil"/>
              <w:bottom w:val="single" w:sz="4" w:space="0" w:color="44B3E1"/>
              <w:right w:val="nil"/>
            </w:tcBorders>
            <w:shd w:val="clear" w:color="auto" w:fill="B7D4EF" w:themeFill="text2" w:themeFillTint="33"/>
            <w:noWrap/>
            <w:vAlign w:val="bottom"/>
            <w:hideMark/>
          </w:tcPr>
          <w:p w14:paraId="560070C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Number of cases</w:t>
            </w:r>
          </w:p>
        </w:tc>
        <w:tc>
          <w:tcPr>
            <w:tcW w:w="1275" w:type="dxa"/>
            <w:tcBorders>
              <w:top w:val="nil"/>
              <w:left w:val="nil"/>
              <w:bottom w:val="single" w:sz="4" w:space="0" w:color="44B3E1"/>
              <w:right w:val="nil"/>
            </w:tcBorders>
            <w:shd w:val="clear" w:color="auto" w:fill="B7D4EF" w:themeFill="text2" w:themeFillTint="33"/>
            <w:noWrap/>
            <w:vAlign w:val="bottom"/>
            <w:hideMark/>
          </w:tcPr>
          <w:p w14:paraId="69F4539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Percentage</w:t>
            </w:r>
          </w:p>
        </w:tc>
        <w:tc>
          <w:tcPr>
            <w:tcW w:w="1560" w:type="dxa"/>
            <w:shd w:val="clear" w:color="auto" w:fill="B7D4EF" w:themeFill="text2" w:themeFillTint="33"/>
            <w:noWrap/>
            <w:vAlign w:val="bottom"/>
            <w:hideMark/>
          </w:tcPr>
          <w:p w14:paraId="5D38CAD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No Referrers</w:t>
            </w:r>
          </w:p>
        </w:tc>
      </w:tr>
      <w:tr w:rsidR="00ED2B00" w:rsidRPr="00ED2B00" w14:paraId="1E955735" w14:textId="77777777" w:rsidTr="00ED2B00">
        <w:trPr>
          <w:trHeight w:val="283"/>
        </w:trPr>
        <w:tc>
          <w:tcPr>
            <w:tcW w:w="5245" w:type="dxa"/>
            <w:tcBorders>
              <w:top w:val="nil"/>
              <w:left w:val="nil"/>
              <w:bottom w:val="single" w:sz="4" w:space="0" w:color="44B3E1"/>
              <w:right w:val="nil"/>
            </w:tcBorders>
            <w:noWrap/>
            <w:vAlign w:val="bottom"/>
            <w:hideMark/>
          </w:tcPr>
          <w:p w14:paraId="1D8D660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Sandwell and West Birmingham Hospitals NHS Trust (BMEC)</w:t>
            </w:r>
          </w:p>
        </w:tc>
        <w:tc>
          <w:tcPr>
            <w:tcW w:w="1985" w:type="dxa"/>
            <w:tcBorders>
              <w:top w:val="nil"/>
              <w:left w:val="nil"/>
              <w:bottom w:val="single" w:sz="4" w:space="0" w:color="44B3E1"/>
              <w:right w:val="nil"/>
            </w:tcBorders>
            <w:noWrap/>
            <w:vAlign w:val="bottom"/>
            <w:hideMark/>
          </w:tcPr>
          <w:p w14:paraId="548EF83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272</w:t>
            </w:r>
          </w:p>
        </w:tc>
        <w:tc>
          <w:tcPr>
            <w:tcW w:w="1275" w:type="dxa"/>
            <w:tcBorders>
              <w:top w:val="nil"/>
              <w:left w:val="nil"/>
              <w:bottom w:val="single" w:sz="4" w:space="0" w:color="44B3E1"/>
              <w:right w:val="nil"/>
            </w:tcBorders>
            <w:noWrap/>
            <w:vAlign w:val="bottom"/>
            <w:hideMark/>
          </w:tcPr>
          <w:p w14:paraId="0BD6787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29.92%</w:t>
            </w:r>
          </w:p>
        </w:tc>
        <w:tc>
          <w:tcPr>
            <w:tcW w:w="1560" w:type="dxa"/>
            <w:noWrap/>
            <w:vAlign w:val="bottom"/>
            <w:hideMark/>
          </w:tcPr>
          <w:p w14:paraId="3DD7E5B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64 </w:t>
            </w:r>
          </w:p>
        </w:tc>
      </w:tr>
      <w:tr w:rsidR="00ED2B00" w:rsidRPr="00ED2B00" w14:paraId="29BF905E" w14:textId="77777777" w:rsidTr="00ED2B00">
        <w:trPr>
          <w:trHeight w:val="283"/>
        </w:trPr>
        <w:tc>
          <w:tcPr>
            <w:tcW w:w="5245" w:type="dxa"/>
            <w:noWrap/>
            <w:vAlign w:val="bottom"/>
            <w:hideMark/>
          </w:tcPr>
          <w:p w14:paraId="623F540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Glaucoma (â‰¥16)</w:t>
            </w:r>
          </w:p>
        </w:tc>
        <w:tc>
          <w:tcPr>
            <w:tcW w:w="1985" w:type="dxa"/>
            <w:noWrap/>
            <w:vAlign w:val="bottom"/>
            <w:hideMark/>
          </w:tcPr>
          <w:p w14:paraId="3287B78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53</w:t>
            </w:r>
          </w:p>
        </w:tc>
        <w:tc>
          <w:tcPr>
            <w:tcW w:w="1275" w:type="dxa"/>
            <w:noWrap/>
            <w:vAlign w:val="bottom"/>
            <w:hideMark/>
          </w:tcPr>
          <w:p w14:paraId="1B99BE1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19.49%</w:t>
            </w:r>
          </w:p>
        </w:tc>
        <w:tc>
          <w:tcPr>
            <w:tcW w:w="1560" w:type="dxa"/>
            <w:noWrap/>
            <w:vAlign w:val="bottom"/>
          </w:tcPr>
          <w:p w14:paraId="741D7933" w14:textId="77777777" w:rsidR="00ED2B00" w:rsidRPr="00ED2B00" w:rsidRDefault="00ED2B00" w:rsidP="00ED2B00">
            <w:pPr>
              <w:pStyle w:val="Heading2"/>
              <w:rPr>
                <w:rFonts w:ascii="Arial" w:hAnsi="Arial"/>
                <w:b w:val="0"/>
                <w:bCs w:val="0"/>
                <w:szCs w:val="22"/>
              </w:rPr>
            </w:pPr>
          </w:p>
        </w:tc>
      </w:tr>
      <w:tr w:rsidR="00ED2B00" w:rsidRPr="00ED2B00" w14:paraId="640F9E8F" w14:textId="77777777" w:rsidTr="00ED2B00">
        <w:trPr>
          <w:trHeight w:val="283"/>
        </w:trPr>
        <w:tc>
          <w:tcPr>
            <w:tcW w:w="5245" w:type="dxa"/>
            <w:noWrap/>
            <w:vAlign w:val="bottom"/>
            <w:hideMark/>
          </w:tcPr>
          <w:p w14:paraId="35121CE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General Ophthalmology (â‰¥16)</w:t>
            </w:r>
          </w:p>
        </w:tc>
        <w:tc>
          <w:tcPr>
            <w:tcW w:w="1985" w:type="dxa"/>
            <w:noWrap/>
            <w:vAlign w:val="bottom"/>
            <w:hideMark/>
          </w:tcPr>
          <w:p w14:paraId="12EC5B1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46</w:t>
            </w:r>
          </w:p>
        </w:tc>
        <w:tc>
          <w:tcPr>
            <w:tcW w:w="1275" w:type="dxa"/>
            <w:noWrap/>
            <w:vAlign w:val="bottom"/>
            <w:hideMark/>
          </w:tcPr>
          <w:p w14:paraId="106FFEB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16.91%</w:t>
            </w:r>
          </w:p>
        </w:tc>
        <w:tc>
          <w:tcPr>
            <w:tcW w:w="1560" w:type="dxa"/>
            <w:noWrap/>
            <w:vAlign w:val="bottom"/>
          </w:tcPr>
          <w:p w14:paraId="338A84A6" w14:textId="77777777" w:rsidR="00ED2B00" w:rsidRPr="00ED2B00" w:rsidRDefault="00ED2B00" w:rsidP="00ED2B00">
            <w:pPr>
              <w:pStyle w:val="Heading2"/>
              <w:rPr>
                <w:rFonts w:ascii="Arial" w:hAnsi="Arial"/>
                <w:b w:val="0"/>
                <w:bCs w:val="0"/>
                <w:szCs w:val="22"/>
              </w:rPr>
            </w:pPr>
          </w:p>
        </w:tc>
      </w:tr>
      <w:tr w:rsidR="00ED2B00" w:rsidRPr="00ED2B00" w14:paraId="72D2FCB7" w14:textId="77777777" w:rsidTr="00ED2B00">
        <w:trPr>
          <w:trHeight w:val="283"/>
        </w:trPr>
        <w:tc>
          <w:tcPr>
            <w:tcW w:w="5245" w:type="dxa"/>
            <w:noWrap/>
            <w:vAlign w:val="bottom"/>
            <w:hideMark/>
          </w:tcPr>
          <w:p w14:paraId="4642AE0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Medical &amp; Diabetic Retina (â‰¥16)</w:t>
            </w:r>
          </w:p>
        </w:tc>
        <w:tc>
          <w:tcPr>
            <w:tcW w:w="1985" w:type="dxa"/>
            <w:noWrap/>
            <w:vAlign w:val="bottom"/>
            <w:hideMark/>
          </w:tcPr>
          <w:p w14:paraId="071A8FA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33</w:t>
            </w:r>
          </w:p>
        </w:tc>
        <w:tc>
          <w:tcPr>
            <w:tcW w:w="1275" w:type="dxa"/>
            <w:noWrap/>
            <w:vAlign w:val="bottom"/>
            <w:hideMark/>
          </w:tcPr>
          <w:p w14:paraId="2106602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12.13%</w:t>
            </w:r>
          </w:p>
        </w:tc>
        <w:tc>
          <w:tcPr>
            <w:tcW w:w="1560" w:type="dxa"/>
            <w:noWrap/>
            <w:vAlign w:val="bottom"/>
          </w:tcPr>
          <w:p w14:paraId="0CA36128" w14:textId="77777777" w:rsidR="00ED2B00" w:rsidRPr="00ED2B00" w:rsidRDefault="00ED2B00" w:rsidP="00ED2B00">
            <w:pPr>
              <w:pStyle w:val="Heading2"/>
              <w:rPr>
                <w:rFonts w:ascii="Arial" w:hAnsi="Arial"/>
                <w:b w:val="0"/>
                <w:bCs w:val="0"/>
                <w:szCs w:val="22"/>
              </w:rPr>
            </w:pPr>
          </w:p>
        </w:tc>
      </w:tr>
      <w:tr w:rsidR="00ED2B00" w:rsidRPr="00ED2B00" w14:paraId="4BEAD5F0" w14:textId="77777777" w:rsidTr="00ED2B00">
        <w:trPr>
          <w:trHeight w:val="283"/>
        </w:trPr>
        <w:tc>
          <w:tcPr>
            <w:tcW w:w="5245" w:type="dxa"/>
            <w:noWrap/>
            <w:vAlign w:val="bottom"/>
            <w:hideMark/>
          </w:tcPr>
          <w:p w14:paraId="2335F9B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Corneal (â‰¥16)</w:t>
            </w:r>
          </w:p>
        </w:tc>
        <w:tc>
          <w:tcPr>
            <w:tcW w:w="1985" w:type="dxa"/>
            <w:noWrap/>
            <w:vAlign w:val="bottom"/>
            <w:hideMark/>
          </w:tcPr>
          <w:p w14:paraId="68BA618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31</w:t>
            </w:r>
          </w:p>
        </w:tc>
        <w:tc>
          <w:tcPr>
            <w:tcW w:w="1275" w:type="dxa"/>
            <w:noWrap/>
            <w:vAlign w:val="bottom"/>
            <w:hideMark/>
          </w:tcPr>
          <w:p w14:paraId="513BAB9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11.40%</w:t>
            </w:r>
          </w:p>
        </w:tc>
        <w:tc>
          <w:tcPr>
            <w:tcW w:w="1560" w:type="dxa"/>
            <w:noWrap/>
            <w:vAlign w:val="bottom"/>
            <w:hideMark/>
          </w:tcPr>
          <w:p w14:paraId="79339BBF" w14:textId="77777777" w:rsidR="00ED2B00" w:rsidRPr="00ED2B00" w:rsidRDefault="00ED2B00" w:rsidP="00ED2B00">
            <w:pPr>
              <w:pStyle w:val="Heading2"/>
              <w:rPr>
                <w:rFonts w:ascii="Arial" w:hAnsi="Arial"/>
                <w:b w:val="0"/>
                <w:bCs w:val="0"/>
                <w:szCs w:val="22"/>
              </w:rPr>
            </w:pPr>
          </w:p>
        </w:tc>
      </w:tr>
      <w:tr w:rsidR="00ED2B00" w:rsidRPr="00ED2B00" w14:paraId="30896D51" w14:textId="77777777" w:rsidTr="00ED2B00">
        <w:trPr>
          <w:trHeight w:val="283"/>
        </w:trPr>
        <w:tc>
          <w:tcPr>
            <w:tcW w:w="5245" w:type="dxa"/>
            <w:noWrap/>
            <w:vAlign w:val="bottom"/>
            <w:hideMark/>
          </w:tcPr>
          <w:p w14:paraId="0B1E333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Vitreoretinal (â‰¥16)</w:t>
            </w:r>
          </w:p>
        </w:tc>
        <w:tc>
          <w:tcPr>
            <w:tcW w:w="1985" w:type="dxa"/>
            <w:noWrap/>
            <w:vAlign w:val="bottom"/>
            <w:hideMark/>
          </w:tcPr>
          <w:p w14:paraId="20A0062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w:t>
            </w:r>
          </w:p>
        </w:tc>
        <w:tc>
          <w:tcPr>
            <w:tcW w:w="1275" w:type="dxa"/>
            <w:noWrap/>
            <w:vAlign w:val="bottom"/>
            <w:hideMark/>
          </w:tcPr>
          <w:p w14:paraId="36189D9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10.66%</w:t>
            </w:r>
          </w:p>
        </w:tc>
        <w:tc>
          <w:tcPr>
            <w:tcW w:w="1560" w:type="dxa"/>
            <w:noWrap/>
            <w:vAlign w:val="bottom"/>
            <w:hideMark/>
          </w:tcPr>
          <w:p w14:paraId="6963B0FB" w14:textId="77777777" w:rsidR="00ED2B00" w:rsidRPr="00ED2B00" w:rsidRDefault="00ED2B00" w:rsidP="00ED2B00">
            <w:pPr>
              <w:pStyle w:val="Heading2"/>
              <w:rPr>
                <w:rFonts w:ascii="Arial" w:hAnsi="Arial"/>
                <w:b w:val="0"/>
                <w:bCs w:val="0"/>
                <w:szCs w:val="22"/>
              </w:rPr>
            </w:pPr>
          </w:p>
        </w:tc>
      </w:tr>
      <w:tr w:rsidR="00ED2B00" w:rsidRPr="00ED2B00" w14:paraId="01DAB1B4" w14:textId="77777777" w:rsidTr="00ED2B00">
        <w:trPr>
          <w:trHeight w:val="283"/>
        </w:trPr>
        <w:tc>
          <w:tcPr>
            <w:tcW w:w="5245" w:type="dxa"/>
            <w:noWrap/>
            <w:vAlign w:val="bottom"/>
            <w:hideMark/>
          </w:tcPr>
          <w:p w14:paraId="233397F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Paediatric Referrals (&lt;16 yrs)</w:t>
            </w:r>
          </w:p>
        </w:tc>
        <w:tc>
          <w:tcPr>
            <w:tcW w:w="1985" w:type="dxa"/>
            <w:noWrap/>
            <w:vAlign w:val="bottom"/>
            <w:hideMark/>
          </w:tcPr>
          <w:p w14:paraId="0D5A9D6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22</w:t>
            </w:r>
          </w:p>
        </w:tc>
        <w:tc>
          <w:tcPr>
            <w:tcW w:w="1275" w:type="dxa"/>
            <w:noWrap/>
            <w:vAlign w:val="bottom"/>
            <w:hideMark/>
          </w:tcPr>
          <w:p w14:paraId="68553FB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8.09%</w:t>
            </w:r>
          </w:p>
        </w:tc>
        <w:tc>
          <w:tcPr>
            <w:tcW w:w="1560" w:type="dxa"/>
            <w:noWrap/>
            <w:vAlign w:val="bottom"/>
            <w:hideMark/>
          </w:tcPr>
          <w:p w14:paraId="297B7F98" w14:textId="77777777" w:rsidR="00ED2B00" w:rsidRPr="00ED2B00" w:rsidRDefault="00ED2B00" w:rsidP="00ED2B00">
            <w:pPr>
              <w:pStyle w:val="Heading2"/>
              <w:rPr>
                <w:rFonts w:ascii="Arial" w:hAnsi="Arial"/>
                <w:b w:val="0"/>
                <w:bCs w:val="0"/>
                <w:szCs w:val="22"/>
              </w:rPr>
            </w:pPr>
          </w:p>
        </w:tc>
      </w:tr>
      <w:tr w:rsidR="00ED2B00" w:rsidRPr="00ED2B00" w14:paraId="42A36F52" w14:textId="77777777" w:rsidTr="00ED2B00">
        <w:trPr>
          <w:trHeight w:val="283"/>
        </w:trPr>
        <w:tc>
          <w:tcPr>
            <w:tcW w:w="5245" w:type="dxa"/>
            <w:noWrap/>
            <w:vAlign w:val="bottom"/>
            <w:hideMark/>
          </w:tcPr>
          <w:p w14:paraId="3DE004C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Emergency Eye Clinic</w:t>
            </w:r>
          </w:p>
        </w:tc>
        <w:tc>
          <w:tcPr>
            <w:tcW w:w="1985" w:type="dxa"/>
            <w:noWrap/>
            <w:vAlign w:val="bottom"/>
            <w:hideMark/>
          </w:tcPr>
          <w:p w14:paraId="5625387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22</w:t>
            </w:r>
          </w:p>
        </w:tc>
        <w:tc>
          <w:tcPr>
            <w:tcW w:w="1275" w:type="dxa"/>
            <w:noWrap/>
            <w:vAlign w:val="bottom"/>
            <w:hideMark/>
          </w:tcPr>
          <w:p w14:paraId="6CF31D3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8.09%</w:t>
            </w:r>
          </w:p>
        </w:tc>
        <w:tc>
          <w:tcPr>
            <w:tcW w:w="1560" w:type="dxa"/>
            <w:noWrap/>
            <w:vAlign w:val="bottom"/>
            <w:hideMark/>
          </w:tcPr>
          <w:p w14:paraId="45B4C2D6" w14:textId="77777777" w:rsidR="00ED2B00" w:rsidRPr="00ED2B00" w:rsidRDefault="00ED2B00" w:rsidP="00ED2B00">
            <w:pPr>
              <w:pStyle w:val="Heading2"/>
              <w:rPr>
                <w:rFonts w:ascii="Arial" w:hAnsi="Arial"/>
                <w:b w:val="0"/>
                <w:bCs w:val="0"/>
                <w:szCs w:val="22"/>
              </w:rPr>
            </w:pPr>
          </w:p>
        </w:tc>
      </w:tr>
      <w:tr w:rsidR="00ED2B00" w:rsidRPr="00ED2B00" w14:paraId="31742587" w14:textId="77777777" w:rsidTr="00ED2B00">
        <w:trPr>
          <w:trHeight w:val="283"/>
        </w:trPr>
        <w:tc>
          <w:tcPr>
            <w:tcW w:w="5245" w:type="dxa"/>
            <w:noWrap/>
            <w:vAlign w:val="bottom"/>
            <w:hideMark/>
          </w:tcPr>
          <w:p w14:paraId="12F285F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Adult Orthoptics (â‰¥16)</w:t>
            </w:r>
          </w:p>
        </w:tc>
        <w:tc>
          <w:tcPr>
            <w:tcW w:w="1985" w:type="dxa"/>
            <w:noWrap/>
            <w:vAlign w:val="bottom"/>
            <w:hideMark/>
          </w:tcPr>
          <w:p w14:paraId="7D0B15A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9</w:t>
            </w:r>
          </w:p>
        </w:tc>
        <w:tc>
          <w:tcPr>
            <w:tcW w:w="1275" w:type="dxa"/>
            <w:noWrap/>
            <w:vAlign w:val="bottom"/>
            <w:hideMark/>
          </w:tcPr>
          <w:p w14:paraId="2D4A59D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3.31%</w:t>
            </w:r>
          </w:p>
        </w:tc>
        <w:tc>
          <w:tcPr>
            <w:tcW w:w="1560" w:type="dxa"/>
            <w:noWrap/>
            <w:vAlign w:val="bottom"/>
            <w:hideMark/>
          </w:tcPr>
          <w:p w14:paraId="18668E77" w14:textId="77777777" w:rsidR="00ED2B00" w:rsidRPr="00ED2B00" w:rsidRDefault="00ED2B00" w:rsidP="00ED2B00">
            <w:pPr>
              <w:pStyle w:val="Heading2"/>
              <w:rPr>
                <w:rFonts w:ascii="Arial" w:hAnsi="Arial"/>
                <w:b w:val="0"/>
                <w:bCs w:val="0"/>
                <w:szCs w:val="22"/>
              </w:rPr>
            </w:pPr>
          </w:p>
        </w:tc>
      </w:tr>
      <w:tr w:rsidR="00ED2B00" w:rsidRPr="00ED2B00" w14:paraId="7CC91734" w14:textId="77777777" w:rsidTr="00ED2B00">
        <w:trPr>
          <w:trHeight w:val="283"/>
        </w:trPr>
        <w:tc>
          <w:tcPr>
            <w:tcW w:w="5245" w:type="dxa"/>
            <w:noWrap/>
            <w:vAlign w:val="bottom"/>
            <w:hideMark/>
          </w:tcPr>
          <w:p w14:paraId="4FD06BA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YAG Capsulotomy Laser (â‰¥16)</w:t>
            </w:r>
          </w:p>
        </w:tc>
        <w:tc>
          <w:tcPr>
            <w:tcW w:w="1985" w:type="dxa"/>
            <w:noWrap/>
            <w:vAlign w:val="bottom"/>
            <w:hideMark/>
          </w:tcPr>
          <w:p w14:paraId="09BEEE0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8</w:t>
            </w:r>
          </w:p>
        </w:tc>
        <w:tc>
          <w:tcPr>
            <w:tcW w:w="1275" w:type="dxa"/>
            <w:noWrap/>
            <w:vAlign w:val="bottom"/>
            <w:hideMark/>
          </w:tcPr>
          <w:p w14:paraId="7CBEBF9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2.94%</w:t>
            </w:r>
          </w:p>
        </w:tc>
        <w:tc>
          <w:tcPr>
            <w:tcW w:w="1560" w:type="dxa"/>
            <w:noWrap/>
            <w:vAlign w:val="bottom"/>
            <w:hideMark/>
          </w:tcPr>
          <w:p w14:paraId="3CC8C20C" w14:textId="77777777" w:rsidR="00ED2B00" w:rsidRPr="00ED2B00" w:rsidRDefault="00ED2B00" w:rsidP="00ED2B00">
            <w:pPr>
              <w:pStyle w:val="Heading2"/>
              <w:rPr>
                <w:rFonts w:ascii="Arial" w:hAnsi="Arial"/>
                <w:b w:val="0"/>
                <w:bCs w:val="0"/>
                <w:szCs w:val="22"/>
              </w:rPr>
            </w:pPr>
          </w:p>
        </w:tc>
      </w:tr>
      <w:tr w:rsidR="00ED2B00" w:rsidRPr="00ED2B00" w14:paraId="03877BDB" w14:textId="77777777" w:rsidTr="00ED2B00">
        <w:trPr>
          <w:trHeight w:val="283"/>
        </w:trPr>
        <w:tc>
          <w:tcPr>
            <w:tcW w:w="5245" w:type="dxa"/>
            <w:noWrap/>
            <w:vAlign w:val="bottom"/>
            <w:hideMark/>
          </w:tcPr>
          <w:p w14:paraId="498C25B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Cataract (â‰¥16)</w:t>
            </w:r>
          </w:p>
        </w:tc>
        <w:tc>
          <w:tcPr>
            <w:tcW w:w="1985" w:type="dxa"/>
            <w:noWrap/>
            <w:vAlign w:val="bottom"/>
            <w:hideMark/>
          </w:tcPr>
          <w:p w14:paraId="208FD93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w:t>
            </w:r>
          </w:p>
        </w:tc>
        <w:tc>
          <w:tcPr>
            <w:tcW w:w="1275" w:type="dxa"/>
            <w:noWrap/>
            <w:vAlign w:val="bottom"/>
            <w:hideMark/>
          </w:tcPr>
          <w:p w14:paraId="498BDC0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2.57%</w:t>
            </w:r>
          </w:p>
        </w:tc>
        <w:tc>
          <w:tcPr>
            <w:tcW w:w="1560" w:type="dxa"/>
            <w:noWrap/>
            <w:vAlign w:val="bottom"/>
            <w:hideMark/>
          </w:tcPr>
          <w:p w14:paraId="1583FCD7" w14:textId="77777777" w:rsidR="00ED2B00" w:rsidRPr="00ED2B00" w:rsidRDefault="00ED2B00" w:rsidP="00ED2B00">
            <w:pPr>
              <w:pStyle w:val="Heading2"/>
              <w:rPr>
                <w:rFonts w:ascii="Arial" w:hAnsi="Arial"/>
                <w:b w:val="0"/>
                <w:bCs w:val="0"/>
                <w:szCs w:val="22"/>
              </w:rPr>
            </w:pPr>
          </w:p>
        </w:tc>
      </w:tr>
      <w:tr w:rsidR="00ED2B00" w:rsidRPr="00ED2B00" w14:paraId="352ECF65" w14:textId="77777777" w:rsidTr="00ED2B00">
        <w:trPr>
          <w:trHeight w:val="283"/>
        </w:trPr>
        <w:tc>
          <w:tcPr>
            <w:tcW w:w="5245" w:type="dxa"/>
            <w:noWrap/>
            <w:vAlign w:val="bottom"/>
            <w:hideMark/>
          </w:tcPr>
          <w:p w14:paraId="7FA7396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Oculoplastics (â‰¥16)</w:t>
            </w:r>
          </w:p>
        </w:tc>
        <w:tc>
          <w:tcPr>
            <w:tcW w:w="1985" w:type="dxa"/>
            <w:noWrap/>
            <w:vAlign w:val="bottom"/>
            <w:hideMark/>
          </w:tcPr>
          <w:p w14:paraId="4D5305A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w:t>
            </w:r>
          </w:p>
        </w:tc>
        <w:tc>
          <w:tcPr>
            <w:tcW w:w="1275" w:type="dxa"/>
            <w:noWrap/>
            <w:vAlign w:val="bottom"/>
            <w:hideMark/>
          </w:tcPr>
          <w:p w14:paraId="050BD53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2.21%</w:t>
            </w:r>
          </w:p>
        </w:tc>
        <w:tc>
          <w:tcPr>
            <w:tcW w:w="1560" w:type="dxa"/>
            <w:noWrap/>
            <w:vAlign w:val="bottom"/>
            <w:hideMark/>
          </w:tcPr>
          <w:p w14:paraId="31FF961E" w14:textId="77777777" w:rsidR="00ED2B00" w:rsidRPr="00ED2B00" w:rsidRDefault="00ED2B00" w:rsidP="00ED2B00">
            <w:pPr>
              <w:pStyle w:val="Heading2"/>
              <w:rPr>
                <w:rFonts w:ascii="Arial" w:hAnsi="Arial"/>
                <w:b w:val="0"/>
                <w:bCs w:val="0"/>
                <w:szCs w:val="22"/>
              </w:rPr>
            </w:pPr>
          </w:p>
        </w:tc>
      </w:tr>
      <w:tr w:rsidR="00ED2B00" w:rsidRPr="00ED2B00" w14:paraId="39BBF126" w14:textId="77777777" w:rsidTr="00ED2B00">
        <w:trPr>
          <w:trHeight w:val="283"/>
        </w:trPr>
        <w:tc>
          <w:tcPr>
            <w:tcW w:w="5245" w:type="dxa"/>
            <w:noWrap/>
            <w:vAlign w:val="bottom"/>
            <w:hideMark/>
          </w:tcPr>
          <w:p w14:paraId="5FD72F0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Uveitis/Inflammatory Eye Disease (â‰¥16)</w:t>
            </w:r>
          </w:p>
        </w:tc>
        <w:tc>
          <w:tcPr>
            <w:tcW w:w="1985" w:type="dxa"/>
            <w:noWrap/>
            <w:vAlign w:val="bottom"/>
            <w:hideMark/>
          </w:tcPr>
          <w:p w14:paraId="5D3326F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275" w:type="dxa"/>
            <w:noWrap/>
            <w:vAlign w:val="bottom"/>
            <w:hideMark/>
          </w:tcPr>
          <w:p w14:paraId="0E6B616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1.10%</w:t>
            </w:r>
          </w:p>
        </w:tc>
        <w:tc>
          <w:tcPr>
            <w:tcW w:w="1560" w:type="dxa"/>
            <w:noWrap/>
            <w:vAlign w:val="bottom"/>
            <w:hideMark/>
          </w:tcPr>
          <w:p w14:paraId="488537D6" w14:textId="77777777" w:rsidR="00ED2B00" w:rsidRPr="00ED2B00" w:rsidRDefault="00ED2B00" w:rsidP="00ED2B00">
            <w:pPr>
              <w:pStyle w:val="Heading2"/>
              <w:rPr>
                <w:rFonts w:ascii="Arial" w:hAnsi="Arial"/>
                <w:b w:val="0"/>
                <w:bCs w:val="0"/>
                <w:szCs w:val="22"/>
              </w:rPr>
            </w:pPr>
          </w:p>
        </w:tc>
      </w:tr>
      <w:tr w:rsidR="00ED2B00" w:rsidRPr="00ED2B00" w14:paraId="18CB868A" w14:textId="77777777" w:rsidTr="00ED2B00">
        <w:trPr>
          <w:trHeight w:val="283"/>
        </w:trPr>
        <w:tc>
          <w:tcPr>
            <w:tcW w:w="5245" w:type="dxa"/>
            <w:noWrap/>
            <w:vAlign w:val="bottom"/>
            <w:hideMark/>
          </w:tcPr>
          <w:p w14:paraId="7A1F019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Wet Macular Degeneration (â‰¥16)</w:t>
            </w:r>
          </w:p>
        </w:tc>
        <w:tc>
          <w:tcPr>
            <w:tcW w:w="1985" w:type="dxa"/>
            <w:noWrap/>
            <w:vAlign w:val="bottom"/>
            <w:hideMark/>
          </w:tcPr>
          <w:p w14:paraId="128BEB7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275" w:type="dxa"/>
            <w:noWrap/>
            <w:vAlign w:val="bottom"/>
            <w:hideMark/>
          </w:tcPr>
          <w:p w14:paraId="1CD4514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1.10%</w:t>
            </w:r>
          </w:p>
        </w:tc>
        <w:tc>
          <w:tcPr>
            <w:tcW w:w="1560" w:type="dxa"/>
            <w:noWrap/>
            <w:vAlign w:val="bottom"/>
            <w:hideMark/>
          </w:tcPr>
          <w:p w14:paraId="183DE01D" w14:textId="77777777" w:rsidR="00ED2B00" w:rsidRPr="00ED2B00" w:rsidRDefault="00ED2B00" w:rsidP="00ED2B00">
            <w:pPr>
              <w:pStyle w:val="Heading2"/>
              <w:rPr>
                <w:rFonts w:ascii="Arial" w:hAnsi="Arial"/>
                <w:b w:val="0"/>
                <w:bCs w:val="0"/>
                <w:szCs w:val="22"/>
              </w:rPr>
            </w:pPr>
          </w:p>
        </w:tc>
      </w:tr>
      <w:tr w:rsidR="00ED2B00" w:rsidRPr="00ED2B00" w14:paraId="7F73ACBC" w14:textId="77777777" w:rsidTr="00ED2B00">
        <w:trPr>
          <w:trHeight w:val="283"/>
        </w:trPr>
        <w:tc>
          <w:tcPr>
            <w:tcW w:w="5245" w:type="dxa"/>
            <w:tcBorders>
              <w:top w:val="nil"/>
              <w:left w:val="nil"/>
              <w:bottom w:val="single" w:sz="4" w:space="0" w:color="44B3E1"/>
              <w:right w:val="nil"/>
            </w:tcBorders>
            <w:noWrap/>
            <w:vAlign w:val="bottom"/>
            <w:hideMark/>
          </w:tcPr>
          <w:p w14:paraId="52F512F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Dudley Group NHS Foundation Trust</w:t>
            </w:r>
          </w:p>
        </w:tc>
        <w:tc>
          <w:tcPr>
            <w:tcW w:w="1985" w:type="dxa"/>
            <w:tcBorders>
              <w:top w:val="nil"/>
              <w:left w:val="nil"/>
              <w:bottom w:val="single" w:sz="4" w:space="0" w:color="44B3E1"/>
              <w:right w:val="nil"/>
            </w:tcBorders>
            <w:noWrap/>
            <w:vAlign w:val="bottom"/>
            <w:hideMark/>
          </w:tcPr>
          <w:p w14:paraId="1EE5FF8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206</w:t>
            </w:r>
          </w:p>
        </w:tc>
        <w:tc>
          <w:tcPr>
            <w:tcW w:w="1275" w:type="dxa"/>
            <w:tcBorders>
              <w:top w:val="nil"/>
              <w:left w:val="nil"/>
              <w:bottom w:val="single" w:sz="4" w:space="0" w:color="44B3E1"/>
              <w:right w:val="nil"/>
            </w:tcBorders>
            <w:noWrap/>
            <w:vAlign w:val="bottom"/>
            <w:hideMark/>
          </w:tcPr>
          <w:p w14:paraId="7888976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22.66%</w:t>
            </w:r>
          </w:p>
        </w:tc>
        <w:tc>
          <w:tcPr>
            <w:tcW w:w="1560" w:type="dxa"/>
            <w:noWrap/>
            <w:vAlign w:val="bottom"/>
            <w:hideMark/>
          </w:tcPr>
          <w:p w14:paraId="2B2682C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31 </w:t>
            </w:r>
          </w:p>
        </w:tc>
      </w:tr>
      <w:tr w:rsidR="00ED2B00" w:rsidRPr="00ED2B00" w14:paraId="63C8C825" w14:textId="77777777" w:rsidTr="00ED2B00">
        <w:trPr>
          <w:trHeight w:val="283"/>
        </w:trPr>
        <w:tc>
          <w:tcPr>
            <w:tcW w:w="5245" w:type="dxa"/>
            <w:noWrap/>
            <w:vAlign w:val="bottom"/>
            <w:hideMark/>
          </w:tcPr>
          <w:p w14:paraId="13B69B1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Glaucoma</w:t>
            </w:r>
          </w:p>
        </w:tc>
        <w:tc>
          <w:tcPr>
            <w:tcW w:w="1985" w:type="dxa"/>
            <w:noWrap/>
            <w:vAlign w:val="bottom"/>
            <w:hideMark/>
          </w:tcPr>
          <w:p w14:paraId="5F687F5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62</w:t>
            </w:r>
          </w:p>
        </w:tc>
        <w:tc>
          <w:tcPr>
            <w:tcW w:w="1275" w:type="dxa"/>
            <w:noWrap/>
            <w:vAlign w:val="bottom"/>
            <w:hideMark/>
          </w:tcPr>
          <w:p w14:paraId="46E94EF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30.10%</w:t>
            </w:r>
          </w:p>
        </w:tc>
        <w:tc>
          <w:tcPr>
            <w:tcW w:w="1560" w:type="dxa"/>
            <w:noWrap/>
            <w:vAlign w:val="bottom"/>
            <w:hideMark/>
          </w:tcPr>
          <w:p w14:paraId="7F8671CD" w14:textId="77777777" w:rsidR="00ED2B00" w:rsidRPr="00ED2B00" w:rsidRDefault="00ED2B00" w:rsidP="00ED2B00">
            <w:pPr>
              <w:pStyle w:val="Heading2"/>
              <w:rPr>
                <w:rFonts w:ascii="Arial" w:hAnsi="Arial"/>
                <w:b w:val="0"/>
                <w:bCs w:val="0"/>
                <w:szCs w:val="22"/>
              </w:rPr>
            </w:pPr>
          </w:p>
        </w:tc>
      </w:tr>
      <w:tr w:rsidR="00ED2B00" w:rsidRPr="00ED2B00" w14:paraId="4D2D81F3" w14:textId="77777777" w:rsidTr="00ED2B00">
        <w:trPr>
          <w:trHeight w:val="283"/>
        </w:trPr>
        <w:tc>
          <w:tcPr>
            <w:tcW w:w="5245" w:type="dxa"/>
            <w:noWrap/>
            <w:vAlign w:val="bottom"/>
            <w:hideMark/>
          </w:tcPr>
          <w:p w14:paraId="28B32B4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Medical and Diabetic Retina</w:t>
            </w:r>
          </w:p>
        </w:tc>
        <w:tc>
          <w:tcPr>
            <w:tcW w:w="1985" w:type="dxa"/>
            <w:noWrap/>
            <w:vAlign w:val="bottom"/>
            <w:hideMark/>
          </w:tcPr>
          <w:p w14:paraId="7C8F211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w:t>
            </w:r>
          </w:p>
        </w:tc>
        <w:tc>
          <w:tcPr>
            <w:tcW w:w="1275" w:type="dxa"/>
            <w:noWrap/>
            <w:vAlign w:val="bottom"/>
            <w:hideMark/>
          </w:tcPr>
          <w:p w14:paraId="19F596A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23.30%</w:t>
            </w:r>
          </w:p>
        </w:tc>
        <w:tc>
          <w:tcPr>
            <w:tcW w:w="1560" w:type="dxa"/>
            <w:noWrap/>
            <w:vAlign w:val="bottom"/>
            <w:hideMark/>
          </w:tcPr>
          <w:p w14:paraId="7DA20F2F" w14:textId="77777777" w:rsidR="00ED2B00" w:rsidRPr="00ED2B00" w:rsidRDefault="00ED2B00" w:rsidP="00ED2B00">
            <w:pPr>
              <w:pStyle w:val="Heading2"/>
              <w:rPr>
                <w:rFonts w:ascii="Arial" w:hAnsi="Arial"/>
                <w:b w:val="0"/>
                <w:bCs w:val="0"/>
                <w:szCs w:val="22"/>
              </w:rPr>
            </w:pPr>
          </w:p>
        </w:tc>
      </w:tr>
      <w:tr w:rsidR="00ED2B00" w:rsidRPr="00ED2B00" w14:paraId="700ACF26" w14:textId="77777777" w:rsidTr="00ED2B00">
        <w:trPr>
          <w:trHeight w:val="283"/>
        </w:trPr>
        <w:tc>
          <w:tcPr>
            <w:tcW w:w="5245" w:type="dxa"/>
            <w:noWrap/>
            <w:vAlign w:val="bottom"/>
            <w:hideMark/>
          </w:tcPr>
          <w:p w14:paraId="65DF152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Orthoptics</w:t>
            </w:r>
          </w:p>
        </w:tc>
        <w:tc>
          <w:tcPr>
            <w:tcW w:w="1985" w:type="dxa"/>
            <w:noWrap/>
            <w:vAlign w:val="bottom"/>
            <w:hideMark/>
          </w:tcPr>
          <w:p w14:paraId="3A3A624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18</w:t>
            </w:r>
          </w:p>
        </w:tc>
        <w:tc>
          <w:tcPr>
            <w:tcW w:w="1275" w:type="dxa"/>
            <w:noWrap/>
            <w:vAlign w:val="bottom"/>
            <w:hideMark/>
          </w:tcPr>
          <w:p w14:paraId="6CD884E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8.74%</w:t>
            </w:r>
          </w:p>
        </w:tc>
        <w:tc>
          <w:tcPr>
            <w:tcW w:w="1560" w:type="dxa"/>
            <w:noWrap/>
            <w:vAlign w:val="bottom"/>
            <w:hideMark/>
          </w:tcPr>
          <w:p w14:paraId="497030BE" w14:textId="77777777" w:rsidR="00ED2B00" w:rsidRPr="00ED2B00" w:rsidRDefault="00ED2B00" w:rsidP="00ED2B00">
            <w:pPr>
              <w:pStyle w:val="Heading2"/>
              <w:rPr>
                <w:rFonts w:ascii="Arial" w:hAnsi="Arial"/>
                <w:b w:val="0"/>
                <w:bCs w:val="0"/>
                <w:szCs w:val="22"/>
              </w:rPr>
            </w:pPr>
          </w:p>
        </w:tc>
      </w:tr>
      <w:tr w:rsidR="00ED2B00" w:rsidRPr="00ED2B00" w14:paraId="75BE24A9" w14:textId="77777777" w:rsidTr="00ED2B00">
        <w:trPr>
          <w:trHeight w:val="283"/>
        </w:trPr>
        <w:tc>
          <w:tcPr>
            <w:tcW w:w="5245" w:type="dxa"/>
            <w:noWrap/>
            <w:vAlign w:val="bottom"/>
            <w:hideMark/>
          </w:tcPr>
          <w:p w14:paraId="69B9D4B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Wet Macular Degeneration</w:t>
            </w:r>
          </w:p>
        </w:tc>
        <w:tc>
          <w:tcPr>
            <w:tcW w:w="1985" w:type="dxa"/>
            <w:noWrap/>
            <w:vAlign w:val="bottom"/>
            <w:hideMark/>
          </w:tcPr>
          <w:p w14:paraId="19238B9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18</w:t>
            </w:r>
          </w:p>
        </w:tc>
        <w:tc>
          <w:tcPr>
            <w:tcW w:w="1275" w:type="dxa"/>
            <w:noWrap/>
            <w:vAlign w:val="bottom"/>
            <w:hideMark/>
          </w:tcPr>
          <w:p w14:paraId="03AFD2E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8.74%</w:t>
            </w:r>
          </w:p>
        </w:tc>
        <w:tc>
          <w:tcPr>
            <w:tcW w:w="1560" w:type="dxa"/>
            <w:noWrap/>
            <w:vAlign w:val="bottom"/>
            <w:hideMark/>
          </w:tcPr>
          <w:p w14:paraId="0B3B1C6C" w14:textId="77777777" w:rsidR="00ED2B00" w:rsidRPr="00ED2B00" w:rsidRDefault="00ED2B00" w:rsidP="00ED2B00">
            <w:pPr>
              <w:pStyle w:val="Heading2"/>
              <w:rPr>
                <w:rFonts w:ascii="Arial" w:hAnsi="Arial"/>
                <w:b w:val="0"/>
                <w:bCs w:val="0"/>
                <w:szCs w:val="22"/>
              </w:rPr>
            </w:pPr>
          </w:p>
        </w:tc>
      </w:tr>
      <w:tr w:rsidR="00ED2B00" w:rsidRPr="00ED2B00" w14:paraId="07281F4A" w14:textId="77777777" w:rsidTr="00ED2B00">
        <w:trPr>
          <w:trHeight w:val="283"/>
        </w:trPr>
        <w:tc>
          <w:tcPr>
            <w:tcW w:w="5245" w:type="dxa"/>
            <w:noWrap/>
            <w:vAlign w:val="bottom"/>
            <w:hideMark/>
          </w:tcPr>
          <w:p w14:paraId="1A9167E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Other General Ophthalmology (A&amp;G only)</w:t>
            </w:r>
          </w:p>
        </w:tc>
        <w:tc>
          <w:tcPr>
            <w:tcW w:w="1985" w:type="dxa"/>
            <w:noWrap/>
            <w:vAlign w:val="bottom"/>
            <w:hideMark/>
          </w:tcPr>
          <w:p w14:paraId="574BA9C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14</w:t>
            </w:r>
          </w:p>
        </w:tc>
        <w:tc>
          <w:tcPr>
            <w:tcW w:w="1275" w:type="dxa"/>
            <w:noWrap/>
            <w:vAlign w:val="bottom"/>
            <w:hideMark/>
          </w:tcPr>
          <w:p w14:paraId="0CBE607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6.80%</w:t>
            </w:r>
          </w:p>
        </w:tc>
        <w:tc>
          <w:tcPr>
            <w:tcW w:w="1560" w:type="dxa"/>
            <w:noWrap/>
            <w:vAlign w:val="bottom"/>
            <w:hideMark/>
          </w:tcPr>
          <w:p w14:paraId="7E867449" w14:textId="77777777" w:rsidR="00ED2B00" w:rsidRPr="00ED2B00" w:rsidRDefault="00ED2B00" w:rsidP="00ED2B00">
            <w:pPr>
              <w:pStyle w:val="Heading2"/>
              <w:rPr>
                <w:rFonts w:ascii="Arial" w:hAnsi="Arial"/>
                <w:b w:val="0"/>
                <w:bCs w:val="0"/>
                <w:szCs w:val="22"/>
              </w:rPr>
            </w:pPr>
          </w:p>
        </w:tc>
      </w:tr>
      <w:tr w:rsidR="00ED2B00" w:rsidRPr="00ED2B00" w14:paraId="5BBFDA15" w14:textId="77777777" w:rsidTr="00ED2B00">
        <w:trPr>
          <w:trHeight w:val="283"/>
        </w:trPr>
        <w:tc>
          <w:tcPr>
            <w:tcW w:w="5245" w:type="dxa"/>
            <w:noWrap/>
            <w:vAlign w:val="bottom"/>
            <w:hideMark/>
          </w:tcPr>
          <w:p w14:paraId="29451CA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Paediatric (squint/amblyopia/retinal problems)</w:t>
            </w:r>
          </w:p>
        </w:tc>
        <w:tc>
          <w:tcPr>
            <w:tcW w:w="1985" w:type="dxa"/>
            <w:noWrap/>
            <w:vAlign w:val="bottom"/>
            <w:hideMark/>
          </w:tcPr>
          <w:p w14:paraId="5B68B9B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w:t>
            </w:r>
          </w:p>
        </w:tc>
        <w:tc>
          <w:tcPr>
            <w:tcW w:w="1275" w:type="dxa"/>
            <w:noWrap/>
            <w:vAlign w:val="bottom"/>
            <w:hideMark/>
          </w:tcPr>
          <w:p w14:paraId="5BA957C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5.83%</w:t>
            </w:r>
          </w:p>
        </w:tc>
        <w:tc>
          <w:tcPr>
            <w:tcW w:w="1560" w:type="dxa"/>
            <w:noWrap/>
            <w:vAlign w:val="bottom"/>
            <w:hideMark/>
          </w:tcPr>
          <w:p w14:paraId="0A9A47C4" w14:textId="77777777" w:rsidR="00ED2B00" w:rsidRPr="00ED2B00" w:rsidRDefault="00ED2B00" w:rsidP="00ED2B00">
            <w:pPr>
              <w:pStyle w:val="Heading2"/>
              <w:rPr>
                <w:rFonts w:ascii="Arial" w:hAnsi="Arial"/>
                <w:b w:val="0"/>
                <w:bCs w:val="0"/>
                <w:szCs w:val="22"/>
              </w:rPr>
            </w:pPr>
          </w:p>
        </w:tc>
      </w:tr>
      <w:tr w:rsidR="00ED2B00" w:rsidRPr="00ED2B00" w14:paraId="7BDF6B94" w14:textId="77777777" w:rsidTr="00ED2B00">
        <w:trPr>
          <w:trHeight w:val="283"/>
        </w:trPr>
        <w:tc>
          <w:tcPr>
            <w:tcW w:w="5245" w:type="dxa"/>
            <w:noWrap/>
            <w:vAlign w:val="bottom"/>
            <w:hideMark/>
          </w:tcPr>
          <w:p w14:paraId="6A1E341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Corneal</w:t>
            </w:r>
          </w:p>
        </w:tc>
        <w:tc>
          <w:tcPr>
            <w:tcW w:w="1985" w:type="dxa"/>
            <w:noWrap/>
            <w:vAlign w:val="bottom"/>
            <w:hideMark/>
          </w:tcPr>
          <w:p w14:paraId="23C135B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w:t>
            </w:r>
          </w:p>
        </w:tc>
        <w:tc>
          <w:tcPr>
            <w:tcW w:w="1275" w:type="dxa"/>
            <w:noWrap/>
            <w:vAlign w:val="bottom"/>
            <w:hideMark/>
          </w:tcPr>
          <w:p w14:paraId="4637764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4.85%</w:t>
            </w:r>
          </w:p>
        </w:tc>
        <w:tc>
          <w:tcPr>
            <w:tcW w:w="1560" w:type="dxa"/>
            <w:noWrap/>
            <w:vAlign w:val="bottom"/>
            <w:hideMark/>
          </w:tcPr>
          <w:p w14:paraId="58C0EA0A" w14:textId="77777777" w:rsidR="00ED2B00" w:rsidRPr="00ED2B00" w:rsidRDefault="00ED2B00" w:rsidP="00ED2B00">
            <w:pPr>
              <w:pStyle w:val="Heading2"/>
              <w:rPr>
                <w:rFonts w:ascii="Arial" w:hAnsi="Arial"/>
                <w:b w:val="0"/>
                <w:bCs w:val="0"/>
                <w:szCs w:val="22"/>
              </w:rPr>
            </w:pPr>
          </w:p>
        </w:tc>
      </w:tr>
      <w:tr w:rsidR="00ED2B00" w:rsidRPr="00ED2B00" w14:paraId="48BD011D" w14:textId="77777777" w:rsidTr="00ED2B00">
        <w:trPr>
          <w:trHeight w:val="283"/>
        </w:trPr>
        <w:tc>
          <w:tcPr>
            <w:tcW w:w="5245" w:type="dxa"/>
            <w:noWrap/>
            <w:vAlign w:val="bottom"/>
            <w:hideMark/>
          </w:tcPr>
          <w:p w14:paraId="452F06D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Cataract</w:t>
            </w:r>
          </w:p>
        </w:tc>
        <w:tc>
          <w:tcPr>
            <w:tcW w:w="1985" w:type="dxa"/>
            <w:noWrap/>
            <w:vAlign w:val="bottom"/>
            <w:hideMark/>
          </w:tcPr>
          <w:p w14:paraId="3825A27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w:t>
            </w:r>
          </w:p>
        </w:tc>
        <w:tc>
          <w:tcPr>
            <w:tcW w:w="1275" w:type="dxa"/>
            <w:noWrap/>
            <w:vAlign w:val="bottom"/>
            <w:hideMark/>
          </w:tcPr>
          <w:p w14:paraId="16D5C86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4.85%</w:t>
            </w:r>
          </w:p>
        </w:tc>
        <w:tc>
          <w:tcPr>
            <w:tcW w:w="1560" w:type="dxa"/>
            <w:noWrap/>
            <w:vAlign w:val="bottom"/>
            <w:hideMark/>
          </w:tcPr>
          <w:p w14:paraId="2276F5B6" w14:textId="77777777" w:rsidR="00ED2B00" w:rsidRPr="00ED2B00" w:rsidRDefault="00ED2B00" w:rsidP="00ED2B00">
            <w:pPr>
              <w:pStyle w:val="Heading2"/>
              <w:rPr>
                <w:rFonts w:ascii="Arial" w:hAnsi="Arial"/>
                <w:b w:val="0"/>
                <w:bCs w:val="0"/>
                <w:szCs w:val="22"/>
              </w:rPr>
            </w:pPr>
          </w:p>
        </w:tc>
      </w:tr>
      <w:tr w:rsidR="00ED2B00" w:rsidRPr="00ED2B00" w14:paraId="02685096" w14:textId="77777777" w:rsidTr="00ED2B00">
        <w:trPr>
          <w:trHeight w:val="283"/>
        </w:trPr>
        <w:tc>
          <w:tcPr>
            <w:tcW w:w="5245" w:type="dxa"/>
            <w:noWrap/>
            <w:vAlign w:val="bottom"/>
            <w:hideMark/>
          </w:tcPr>
          <w:p w14:paraId="15E07FA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Oculoplastics</w:t>
            </w:r>
          </w:p>
        </w:tc>
        <w:tc>
          <w:tcPr>
            <w:tcW w:w="1985" w:type="dxa"/>
            <w:noWrap/>
            <w:vAlign w:val="bottom"/>
            <w:hideMark/>
          </w:tcPr>
          <w:p w14:paraId="608D82B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w:t>
            </w:r>
          </w:p>
        </w:tc>
        <w:tc>
          <w:tcPr>
            <w:tcW w:w="1275" w:type="dxa"/>
            <w:noWrap/>
            <w:vAlign w:val="bottom"/>
            <w:hideMark/>
          </w:tcPr>
          <w:p w14:paraId="2FDC223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4.85%</w:t>
            </w:r>
          </w:p>
        </w:tc>
        <w:tc>
          <w:tcPr>
            <w:tcW w:w="1560" w:type="dxa"/>
            <w:noWrap/>
            <w:vAlign w:val="bottom"/>
            <w:hideMark/>
          </w:tcPr>
          <w:p w14:paraId="2B193DE5" w14:textId="77777777" w:rsidR="00ED2B00" w:rsidRPr="00ED2B00" w:rsidRDefault="00ED2B00" w:rsidP="00ED2B00">
            <w:pPr>
              <w:pStyle w:val="Heading2"/>
              <w:rPr>
                <w:rFonts w:ascii="Arial" w:hAnsi="Arial"/>
                <w:b w:val="0"/>
                <w:bCs w:val="0"/>
                <w:szCs w:val="22"/>
              </w:rPr>
            </w:pPr>
          </w:p>
        </w:tc>
      </w:tr>
      <w:tr w:rsidR="00ED2B00" w:rsidRPr="00ED2B00" w14:paraId="17289727" w14:textId="77777777" w:rsidTr="00ED2B00">
        <w:trPr>
          <w:trHeight w:val="283"/>
        </w:trPr>
        <w:tc>
          <w:tcPr>
            <w:tcW w:w="5245" w:type="dxa"/>
            <w:noWrap/>
            <w:vAlign w:val="bottom"/>
            <w:hideMark/>
          </w:tcPr>
          <w:p w14:paraId="76E84E8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Paediatric (anterior segment </w:t>
            </w:r>
          </w:p>
        </w:tc>
        <w:tc>
          <w:tcPr>
            <w:tcW w:w="1985" w:type="dxa"/>
            <w:noWrap/>
            <w:vAlign w:val="bottom"/>
            <w:hideMark/>
          </w:tcPr>
          <w:p w14:paraId="4919683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w:t>
            </w:r>
          </w:p>
        </w:tc>
        <w:tc>
          <w:tcPr>
            <w:tcW w:w="1275" w:type="dxa"/>
            <w:noWrap/>
            <w:vAlign w:val="bottom"/>
            <w:hideMark/>
          </w:tcPr>
          <w:p w14:paraId="6EBECD6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1.94%</w:t>
            </w:r>
          </w:p>
        </w:tc>
        <w:tc>
          <w:tcPr>
            <w:tcW w:w="1560" w:type="dxa"/>
            <w:noWrap/>
            <w:vAlign w:val="bottom"/>
            <w:hideMark/>
          </w:tcPr>
          <w:p w14:paraId="28DBE68E" w14:textId="77777777" w:rsidR="00ED2B00" w:rsidRPr="00ED2B00" w:rsidRDefault="00ED2B00" w:rsidP="00ED2B00">
            <w:pPr>
              <w:pStyle w:val="Heading2"/>
              <w:rPr>
                <w:rFonts w:ascii="Arial" w:hAnsi="Arial"/>
                <w:b w:val="0"/>
                <w:bCs w:val="0"/>
                <w:szCs w:val="22"/>
              </w:rPr>
            </w:pPr>
          </w:p>
        </w:tc>
      </w:tr>
      <w:tr w:rsidR="00ED2B00" w:rsidRPr="00ED2B00" w14:paraId="7683C6BA" w14:textId="77777777" w:rsidTr="00ED2B00">
        <w:trPr>
          <w:trHeight w:val="283"/>
        </w:trPr>
        <w:tc>
          <w:tcPr>
            <w:tcW w:w="5245" w:type="dxa"/>
            <w:tcBorders>
              <w:top w:val="nil"/>
              <w:left w:val="nil"/>
              <w:bottom w:val="single" w:sz="4" w:space="0" w:color="44B3E1"/>
              <w:right w:val="nil"/>
            </w:tcBorders>
            <w:noWrap/>
            <w:vAlign w:val="bottom"/>
            <w:hideMark/>
          </w:tcPr>
          <w:p w14:paraId="0B3B642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Royal Wolverhampton NHS Trust</w:t>
            </w:r>
          </w:p>
        </w:tc>
        <w:tc>
          <w:tcPr>
            <w:tcW w:w="1985" w:type="dxa"/>
            <w:tcBorders>
              <w:top w:val="nil"/>
              <w:left w:val="nil"/>
              <w:bottom w:val="single" w:sz="4" w:space="0" w:color="44B3E1"/>
              <w:right w:val="nil"/>
            </w:tcBorders>
            <w:noWrap/>
            <w:vAlign w:val="bottom"/>
            <w:hideMark/>
          </w:tcPr>
          <w:p w14:paraId="007EBDE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307</w:t>
            </w:r>
          </w:p>
        </w:tc>
        <w:tc>
          <w:tcPr>
            <w:tcW w:w="1275" w:type="dxa"/>
            <w:tcBorders>
              <w:top w:val="nil"/>
              <w:left w:val="nil"/>
              <w:bottom w:val="single" w:sz="4" w:space="0" w:color="44B3E1"/>
              <w:right w:val="nil"/>
            </w:tcBorders>
            <w:noWrap/>
            <w:vAlign w:val="bottom"/>
            <w:hideMark/>
          </w:tcPr>
          <w:p w14:paraId="19474F0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33.77%</w:t>
            </w:r>
          </w:p>
        </w:tc>
        <w:tc>
          <w:tcPr>
            <w:tcW w:w="1560" w:type="dxa"/>
            <w:noWrap/>
            <w:vAlign w:val="bottom"/>
            <w:hideMark/>
          </w:tcPr>
          <w:p w14:paraId="5FAFCE2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50</w:t>
            </w:r>
          </w:p>
        </w:tc>
      </w:tr>
      <w:tr w:rsidR="00ED2B00" w:rsidRPr="00ED2B00" w14:paraId="5793C202" w14:textId="77777777" w:rsidTr="00ED2B00">
        <w:trPr>
          <w:trHeight w:val="283"/>
        </w:trPr>
        <w:tc>
          <w:tcPr>
            <w:tcW w:w="5245" w:type="dxa"/>
            <w:noWrap/>
            <w:vAlign w:val="bottom"/>
            <w:hideMark/>
          </w:tcPr>
          <w:p w14:paraId="386BC3F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General Ophthalmology</w:t>
            </w:r>
          </w:p>
        </w:tc>
        <w:tc>
          <w:tcPr>
            <w:tcW w:w="1985" w:type="dxa"/>
            <w:noWrap/>
            <w:vAlign w:val="bottom"/>
            <w:hideMark/>
          </w:tcPr>
          <w:p w14:paraId="1949678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182</w:t>
            </w:r>
          </w:p>
        </w:tc>
        <w:tc>
          <w:tcPr>
            <w:tcW w:w="1275" w:type="dxa"/>
            <w:noWrap/>
            <w:vAlign w:val="bottom"/>
            <w:hideMark/>
          </w:tcPr>
          <w:p w14:paraId="30161BA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59.28%</w:t>
            </w:r>
          </w:p>
        </w:tc>
        <w:tc>
          <w:tcPr>
            <w:tcW w:w="1560" w:type="dxa"/>
            <w:noWrap/>
            <w:vAlign w:val="bottom"/>
            <w:hideMark/>
          </w:tcPr>
          <w:p w14:paraId="5B2FE5E7" w14:textId="77777777" w:rsidR="00ED2B00" w:rsidRPr="00ED2B00" w:rsidRDefault="00ED2B00" w:rsidP="00ED2B00">
            <w:pPr>
              <w:pStyle w:val="Heading2"/>
              <w:rPr>
                <w:rFonts w:ascii="Arial" w:hAnsi="Arial"/>
                <w:b w:val="0"/>
                <w:bCs w:val="0"/>
                <w:szCs w:val="22"/>
              </w:rPr>
            </w:pPr>
          </w:p>
        </w:tc>
      </w:tr>
      <w:tr w:rsidR="00ED2B00" w:rsidRPr="00ED2B00" w14:paraId="257A9C06" w14:textId="77777777" w:rsidTr="00ED2B00">
        <w:trPr>
          <w:trHeight w:val="283"/>
        </w:trPr>
        <w:tc>
          <w:tcPr>
            <w:tcW w:w="5245" w:type="dxa"/>
            <w:noWrap/>
            <w:vAlign w:val="bottom"/>
            <w:hideMark/>
          </w:tcPr>
          <w:p w14:paraId="5A86A09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lastRenderedPageBreak/>
              <w:t>All Paediatric Referrals (17 or under)</w:t>
            </w:r>
          </w:p>
        </w:tc>
        <w:tc>
          <w:tcPr>
            <w:tcW w:w="1985" w:type="dxa"/>
            <w:noWrap/>
            <w:vAlign w:val="bottom"/>
            <w:hideMark/>
          </w:tcPr>
          <w:p w14:paraId="79CAAC5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50</w:t>
            </w:r>
          </w:p>
        </w:tc>
        <w:tc>
          <w:tcPr>
            <w:tcW w:w="1275" w:type="dxa"/>
            <w:noWrap/>
            <w:vAlign w:val="bottom"/>
            <w:hideMark/>
          </w:tcPr>
          <w:p w14:paraId="6F42ABB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16.29%</w:t>
            </w:r>
          </w:p>
        </w:tc>
        <w:tc>
          <w:tcPr>
            <w:tcW w:w="1560" w:type="dxa"/>
            <w:noWrap/>
            <w:vAlign w:val="bottom"/>
            <w:hideMark/>
          </w:tcPr>
          <w:p w14:paraId="6BC2A681" w14:textId="77777777" w:rsidR="00ED2B00" w:rsidRPr="00ED2B00" w:rsidRDefault="00ED2B00" w:rsidP="00ED2B00">
            <w:pPr>
              <w:pStyle w:val="Heading2"/>
              <w:rPr>
                <w:rFonts w:ascii="Arial" w:hAnsi="Arial"/>
                <w:b w:val="0"/>
                <w:bCs w:val="0"/>
                <w:szCs w:val="22"/>
              </w:rPr>
            </w:pPr>
          </w:p>
        </w:tc>
      </w:tr>
      <w:tr w:rsidR="00ED2B00" w:rsidRPr="00ED2B00" w14:paraId="3747ADE8" w14:textId="77777777" w:rsidTr="00ED2B00">
        <w:trPr>
          <w:trHeight w:val="283"/>
        </w:trPr>
        <w:tc>
          <w:tcPr>
            <w:tcW w:w="5245" w:type="dxa"/>
            <w:noWrap/>
            <w:vAlign w:val="bottom"/>
            <w:hideMark/>
          </w:tcPr>
          <w:p w14:paraId="6BC0611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Wet Macular Degeneration (18 &amp; over)</w:t>
            </w:r>
          </w:p>
        </w:tc>
        <w:tc>
          <w:tcPr>
            <w:tcW w:w="1985" w:type="dxa"/>
            <w:noWrap/>
            <w:vAlign w:val="bottom"/>
            <w:hideMark/>
          </w:tcPr>
          <w:p w14:paraId="4E59205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22</w:t>
            </w:r>
          </w:p>
        </w:tc>
        <w:tc>
          <w:tcPr>
            <w:tcW w:w="1275" w:type="dxa"/>
            <w:noWrap/>
            <w:vAlign w:val="bottom"/>
            <w:hideMark/>
          </w:tcPr>
          <w:p w14:paraId="4C3BA9C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7.17%</w:t>
            </w:r>
          </w:p>
        </w:tc>
        <w:tc>
          <w:tcPr>
            <w:tcW w:w="1560" w:type="dxa"/>
            <w:noWrap/>
            <w:vAlign w:val="bottom"/>
            <w:hideMark/>
          </w:tcPr>
          <w:p w14:paraId="27EC8218" w14:textId="77777777" w:rsidR="00ED2B00" w:rsidRPr="00ED2B00" w:rsidRDefault="00ED2B00" w:rsidP="00ED2B00">
            <w:pPr>
              <w:pStyle w:val="Heading2"/>
              <w:rPr>
                <w:rFonts w:ascii="Arial" w:hAnsi="Arial"/>
                <w:b w:val="0"/>
                <w:bCs w:val="0"/>
                <w:szCs w:val="22"/>
              </w:rPr>
            </w:pPr>
          </w:p>
        </w:tc>
      </w:tr>
      <w:tr w:rsidR="00ED2B00" w:rsidRPr="00ED2B00" w14:paraId="5CD82D72" w14:textId="77777777" w:rsidTr="00ED2B00">
        <w:trPr>
          <w:trHeight w:val="283"/>
        </w:trPr>
        <w:tc>
          <w:tcPr>
            <w:tcW w:w="5245" w:type="dxa"/>
            <w:noWrap/>
            <w:vAlign w:val="bottom"/>
            <w:hideMark/>
          </w:tcPr>
          <w:p w14:paraId="53E7794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YAG Laser (18 &amp; over)</w:t>
            </w:r>
          </w:p>
        </w:tc>
        <w:tc>
          <w:tcPr>
            <w:tcW w:w="1985" w:type="dxa"/>
            <w:noWrap/>
            <w:vAlign w:val="bottom"/>
            <w:hideMark/>
          </w:tcPr>
          <w:p w14:paraId="72250E2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14</w:t>
            </w:r>
          </w:p>
        </w:tc>
        <w:tc>
          <w:tcPr>
            <w:tcW w:w="1275" w:type="dxa"/>
            <w:noWrap/>
            <w:vAlign w:val="bottom"/>
            <w:hideMark/>
          </w:tcPr>
          <w:p w14:paraId="129DF60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4.56%</w:t>
            </w:r>
          </w:p>
        </w:tc>
        <w:tc>
          <w:tcPr>
            <w:tcW w:w="1560" w:type="dxa"/>
            <w:noWrap/>
            <w:vAlign w:val="bottom"/>
            <w:hideMark/>
          </w:tcPr>
          <w:p w14:paraId="50F4DD3C" w14:textId="77777777" w:rsidR="00ED2B00" w:rsidRPr="00ED2B00" w:rsidRDefault="00ED2B00" w:rsidP="00ED2B00">
            <w:pPr>
              <w:pStyle w:val="Heading2"/>
              <w:rPr>
                <w:rFonts w:ascii="Arial" w:hAnsi="Arial"/>
                <w:b w:val="0"/>
                <w:bCs w:val="0"/>
                <w:szCs w:val="22"/>
              </w:rPr>
            </w:pPr>
          </w:p>
        </w:tc>
      </w:tr>
      <w:tr w:rsidR="00ED2B00" w:rsidRPr="00ED2B00" w14:paraId="778570C7" w14:textId="77777777" w:rsidTr="00ED2B00">
        <w:trPr>
          <w:trHeight w:val="283"/>
        </w:trPr>
        <w:tc>
          <w:tcPr>
            <w:tcW w:w="5245" w:type="dxa"/>
            <w:noWrap/>
            <w:vAlign w:val="bottom"/>
            <w:hideMark/>
          </w:tcPr>
          <w:p w14:paraId="6C5468C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Glaucoma (18 &amp; over)</w:t>
            </w:r>
          </w:p>
        </w:tc>
        <w:tc>
          <w:tcPr>
            <w:tcW w:w="1985" w:type="dxa"/>
            <w:noWrap/>
            <w:vAlign w:val="bottom"/>
            <w:hideMark/>
          </w:tcPr>
          <w:p w14:paraId="7D443F2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w:t>
            </w:r>
          </w:p>
        </w:tc>
        <w:tc>
          <w:tcPr>
            <w:tcW w:w="1275" w:type="dxa"/>
            <w:noWrap/>
            <w:vAlign w:val="bottom"/>
            <w:hideMark/>
          </w:tcPr>
          <w:p w14:paraId="3E37C97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3.91%</w:t>
            </w:r>
          </w:p>
        </w:tc>
        <w:tc>
          <w:tcPr>
            <w:tcW w:w="1560" w:type="dxa"/>
            <w:noWrap/>
            <w:vAlign w:val="bottom"/>
            <w:hideMark/>
          </w:tcPr>
          <w:p w14:paraId="7D3864F1" w14:textId="77777777" w:rsidR="00ED2B00" w:rsidRPr="00ED2B00" w:rsidRDefault="00ED2B00" w:rsidP="00ED2B00">
            <w:pPr>
              <w:pStyle w:val="Heading2"/>
              <w:rPr>
                <w:rFonts w:ascii="Arial" w:hAnsi="Arial"/>
                <w:b w:val="0"/>
                <w:bCs w:val="0"/>
                <w:szCs w:val="22"/>
              </w:rPr>
            </w:pPr>
          </w:p>
        </w:tc>
      </w:tr>
      <w:tr w:rsidR="00ED2B00" w:rsidRPr="00ED2B00" w14:paraId="38FA99EA" w14:textId="77777777" w:rsidTr="00ED2B00">
        <w:trPr>
          <w:trHeight w:val="283"/>
        </w:trPr>
        <w:tc>
          <w:tcPr>
            <w:tcW w:w="5245" w:type="dxa"/>
            <w:noWrap/>
            <w:vAlign w:val="bottom"/>
            <w:hideMark/>
          </w:tcPr>
          <w:p w14:paraId="55446C9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Adult Orthoptics (18 &amp; over)</w:t>
            </w:r>
          </w:p>
        </w:tc>
        <w:tc>
          <w:tcPr>
            <w:tcW w:w="1985" w:type="dxa"/>
            <w:noWrap/>
            <w:vAlign w:val="bottom"/>
            <w:hideMark/>
          </w:tcPr>
          <w:p w14:paraId="3D07B9A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w:t>
            </w:r>
          </w:p>
        </w:tc>
        <w:tc>
          <w:tcPr>
            <w:tcW w:w="1275" w:type="dxa"/>
            <w:noWrap/>
            <w:vAlign w:val="bottom"/>
            <w:hideMark/>
          </w:tcPr>
          <w:p w14:paraId="6C69DD6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3.91%</w:t>
            </w:r>
          </w:p>
        </w:tc>
        <w:tc>
          <w:tcPr>
            <w:tcW w:w="1560" w:type="dxa"/>
            <w:noWrap/>
            <w:vAlign w:val="bottom"/>
            <w:hideMark/>
          </w:tcPr>
          <w:p w14:paraId="345EEEC4" w14:textId="77777777" w:rsidR="00ED2B00" w:rsidRPr="00ED2B00" w:rsidRDefault="00ED2B00" w:rsidP="00ED2B00">
            <w:pPr>
              <w:pStyle w:val="Heading2"/>
              <w:rPr>
                <w:rFonts w:ascii="Arial" w:hAnsi="Arial"/>
                <w:b w:val="0"/>
                <w:bCs w:val="0"/>
                <w:szCs w:val="22"/>
              </w:rPr>
            </w:pPr>
          </w:p>
        </w:tc>
      </w:tr>
      <w:tr w:rsidR="00ED2B00" w:rsidRPr="00ED2B00" w14:paraId="3B8B0EBB" w14:textId="77777777" w:rsidTr="00ED2B00">
        <w:trPr>
          <w:trHeight w:val="283"/>
        </w:trPr>
        <w:tc>
          <w:tcPr>
            <w:tcW w:w="5245" w:type="dxa"/>
            <w:noWrap/>
            <w:vAlign w:val="bottom"/>
            <w:hideMark/>
          </w:tcPr>
          <w:p w14:paraId="00EF6F2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Cataract (18 &amp; over)</w:t>
            </w:r>
          </w:p>
        </w:tc>
        <w:tc>
          <w:tcPr>
            <w:tcW w:w="1985" w:type="dxa"/>
            <w:noWrap/>
            <w:vAlign w:val="bottom"/>
            <w:hideMark/>
          </w:tcPr>
          <w:p w14:paraId="7C87765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9</w:t>
            </w:r>
          </w:p>
        </w:tc>
        <w:tc>
          <w:tcPr>
            <w:tcW w:w="1275" w:type="dxa"/>
            <w:noWrap/>
            <w:vAlign w:val="bottom"/>
            <w:hideMark/>
          </w:tcPr>
          <w:p w14:paraId="73D3E5A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2.93%</w:t>
            </w:r>
          </w:p>
        </w:tc>
        <w:tc>
          <w:tcPr>
            <w:tcW w:w="1560" w:type="dxa"/>
            <w:noWrap/>
            <w:vAlign w:val="bottom"/>
            <w:hideMark/>
          </w:tcPr>
          <w:p w14:paraId="231D712A" w14:textId="77777777" w:rsidR="00ED2B00" w:rsidRPr="00ED2B00" w:rsidRDefault="00ED2B00" w:rsidP="00ED2B00">
            <w:pPr>
              <w:pStyle w:val="Heading2"/>
              <w:rPr>
                <w:rFonts w:ascii="Arial" w:hAnsi="Arial"/>
                <w:b w:val="0"/>
                <w:bCs w:val="0"/>
                <w:szCs w:val="22"/>
              </w:rPr>
            </w:pPr>
          </w:p>
        </w:tc>
      </w:tr>
      <w:tr w:rsidR="00ED2B00" w:rsidRPr="00ED2B00" w14:paraId="1F765650" w14:textId="77777777" w:rsidTr="00ED2B00">
        <w:trPr>
          <w:trHeight w:val="283"/>
        </w:trPr>
        <w:tc>
          <w:tcPr>
            <w:tcW w:w="5245" w:type="dxa"/>
            <w:noWrap/>
            <w:vAlign w:val="bottom"/>
            <w:hideMark/>
          </w:tcPr>
          <w:p w14:paraId="60C0F7C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Contact Lens/Low Vision/General Optometry </w:t>
            </w:r>
          </w:p>
        </w:tc>
        <w:tc>
          <w:tcPr>
            <w:tcW w:w="1985" w:type="dxa"/>
            <w:noWrap/>
            <w:vAlign w:val="bottom"/>
            <w:hideMark/>
          </w:tcPr>
          <w:p w14:paraId="65EF1B1C"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275" w:type="dxa"/>
            <w:noWrap/>
            <w:vAlign w:val="bottom"/>
            <w:hideMark/>
          </w:tcPr>
          <w:p w14:paraId="20EFDE63"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0.98%</w:t>
            </w:r>
          </w:p>
        </w:tc>
        <w:tc>
          <w:tcPr>
            <w:tcW w:w="1560" w:type="dxa"/>
            <w:noWrap/>
            <w:vAlign w:val="bottom"/>
            <w:hideMark/>
          </w:tcPr>
          <w:p w14:paraId="2D332DF2" w14:textId="77777777" w:rsidR="00ED2B00" w:rsidRPr="00ED2B00" w:rsidRDefault="00ED2B00" w:rsidP="00ED2B00">
            <w:pPr>
              <w:pStyle w:val="Heading2"/>
              <w:rPr>
                <w:rFonts w:ascii="Arial" w:hAnsi="Arial"/>
                <w:b w:val="0"/>
                <w:bCs w:val="0"/>
                <w:szCs w:val="22"/>
              </w:rPr>
            </w:pPr>
          </w:p>
        </w:tc>
      </w:tr>
      <w:tr w:rsidR="00ED2B00" w:rsidRPr="00ED2B00" w14:paraId="40747731" w14:textId="77777777" w:rsidTr="00ED2B00">
        <w:trPr>
          <w:trHeight w:val="283"/>
        </w:trPr>
        <w:tc>
          <w:tcPr>
            <w:tcW w:w="5245" w:type="dxa"/>
            <w:noWrap/>
            <w:vAlign w:val="bottom"/>
            <w:hideMark/>
          </w:tcPr>
          <w:p w14:paraId="19D9F3C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Retinal Vein Occlusion (18 &amp; over)</w:t>
            </w:r>
          </w:p>
        </w:tc>
        <w:tc>
          <w:tcPr>
            <w:tcW w:w="1985" w:type="dxa"/>
            <w:noWrap/>
            <w:vAlign w:val="bottom"/>
            <w:hideMark/>
          </w:tcPr>
          <w:p w14:paraId="596A2CC0"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275" w:type="dxa"/>
            <w:noWrap/>
            <w:vAlign w:val="bottom"/>
            <w:hideMark/>
          </w:tcPr>
          <w:p w14:paraId="5943AD9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0.98%</w:t>
            </w:r>
          </w:p>
        </w:tc>
        <w:tc>
          <w:tcPr>
            <w:tcW w:w="1560" w:type="dxa"/>
            <w:noWrap/>
            <w:vAlign w:val="bottom"/>
            <w:hideMark/>
          </w:tcPr>
          <w:p w14:paraId="1466A27E" w14:textId="77777777" w:rsidR="00ED2B00" w:rsidRPr="00ED2B00" w:rsidRDefault="00ED2B00" w:rsidP="00ED2B00">
            <w:pPr>
              <w:pStyle w:val="Heading2"/>
              <w:rPr>
                <w:rFonts w:ascii="Arial" w:hAnsi="Arial"/>
                <w:b w:val="0"/>
                <w:bCs w:val="0"/>
                <w:szCs w:val="22"/>
              </w:rPr>
            </w:pPr>
          </w:p>
        </w:tc>
      </w:tr>
      <w:tr w:rsidR="00ED2B00" w:rsidRPr="00ED2B00" w14:paraId="62B1A756" w14:textId="77777777" w:rsidTr="00ED2B00">
        <w:trPr>
          <w:trHeight w:val="283"/>
        </w:trPr>
        <w:tc>
          <w:tcPr>
            <w:tcW w:w="5245" w:type="dxa"/>
            <w:tcBorders>
              <w:top w:val="nil"/>
              <w:left w:val="nil"/>
              <w:bottom w:val="single" w:sz="4" w:space="0" w:color="44B3E1"/>
              <w:right w:val="nil"/>
            </w:tcBorders>
            <w:noWrap/>
            <w:vAlign w:val="bottom"/>
            <w:hideMark/>
          </w:tcPr>
          <w:p w14:paraId="4F0D6E3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WALSALL HEALTHCARE NHS TRUST</w:t>
            </w:r>
          </w:p>
        </w:tc>
        <w:tc>
          <w:tcPr>
            <w:tcW w:w="1985" w:type="dxa"/>
            <w:tcBorders>
              <w:top w:val="nil"/>
              <w:left w:val="nil"/>
              <w:bottom w:val="single" w:sz="4" w:space="0" w:color="44B3E1"/>
              <w:right w:val="nil"/>
            </w:tcBorders>
            <w:noWrap/>
            <w:vAlign w:val="bottom"/>
            <w:hideMark/>
          </w:tcPr>
          <w:p w14:paraId="5149FE8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124</w:t>
            </w:r>
          </w:p>
        </w:tc>
        <w:tc>
          <w:tcPr>
            <w:tcW w:w="1275" w:type="dxa"/>
            <w:tcBorders>
              <w:top w:val="nil"/>
              <w:left w:val="nil"/>
              <w:bottom w:val="single" w:sz="4" w:space="0" w:color="44B3E1"/>
              <w:right w:val="nil"/>
            </w:tcBorders>
            <w:noWrap/>
            <w:vAlign w:val="bottom"/>
            <w:hideMark/>
          </w:tcPr>
          <w:p w14:paraId="1EB69D5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13.64%</w:t>
            </w:r>
          </w:p>
        </w:tc>
        <w:tc>
          <w:tcPr>
            <w:tcW w:w="1560" w:type="dxa"/>
            <w:noWrap/>
            <w:vAlign w:val="bottom"/>
            <w:hideMark/>
          </w:tcPr>
          <w:p w14:paraId="5EBF0F0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20</w:t>
            </w:r>
          </w:p>
        </w:tc>
      </w:tr>
      <w:tr w:rsidR="00ED2B00" w:rsidRPr="00ED2B00" w14:paraId="5B4186BC" w14:textId="77777777" w:rsidTr="00ED2B00">
        <w:trPr>
          <w:trHeight w:val="283"/>
        </w:trPr>
        <w:tc>
          <w:tcPr>
            <w:tcW w:w="5245" w:type="dxa"/>
            <w:noWrap/>
            <w:vAlign w:val="bottom"/>
            <w:hideMark/>
          </w:tcPr>
          <w:p w14:paraId="546D75D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General Ophthalmology</w:t>
            </w:r>
          </w:p>
        </w:tc>
        <w:tc>
          <w:tcPr>
            <w:tcW w:w="1985" w:type="dxa"/>
            <w:noWrap/>
            <w:vAlign w:val="bottom"/>
            <w:hideMark/>
          </w:tcPr>
          <w:p w14:paraId="064FA78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39</w:t>
            </w:r>
          </w:p>
        </w:tc>
        <w:tc>
          <w:tcPr>
            <w:tcW w:w="1275" w:type="dxa"/>
            <w:noWrap/>
            <w:vAlign w:val="bottom"/>
            <w:hideMark/>
          </w:tcPr>
          <w:p w14:paraId="38D9E23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31.45%</w:t>
            </w:r>
          </w:p>
        </w:tc>
        <w:tc>
          <w:tcPr>
            <w:tcW w:w="1560" w:type="dxa"/>
            <w:noWrap/>
            <w:vAlign w:val="bottom"/>
            <w:hideMark/>
          </w:tcPr>
          <w:p w14:paraId="19C95152" w14:textId="77777777" w:rsidR="00ED2B00" w:rsidRPr="00ED2B00" w:rsidRDefault="00ED2B00" w:rsidP="00ED2B00">
            <w:pPr>
              <w:pStyle w:val="Heading2"/>
              <w:rPr>
                <w:rFonts w:ascii="Arial" w:hAnsi="Arial"/>
                <w:b w:val="0"/>
                <w:bCs w:val="0"/>
                <w:szCs w:val="22"/>
              </w:rPr>
            </w:pPr>
          </w:p>
        </w:tc>
      </w:tr>
      <w:tr w:rsidR="00ED2B00" w:rsidRPr="00ED2B00" w14:paraId="473F004C" w14:textId="77777777" w:rsidTr="00ED2B00">
        <w:trPr>
          <w:trHeight w:val="283"/>
        </w:trPr>
        <w:tc>
          <w:tcPr>
            <w:tcW w:w="5245" w:type="dxa"/>
            <w:noWrap/>
            <w:vAlign w:val="bottom"/>
            <w:hideMark/>
          </w:tcPr>
          <w:p w14:paraId="7BDAD33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Glaucoma</w:t>
            </w:r>
          </w:p>
        </w:tc>
        <w:tc>
          <w:tcPr>
            <w:tcW w:w="1985" w:type="dxa"/>
            <w:noWrap/>
            <w:vAlign w:val="bottom"/>
            <w:hideMark/>
          </w:tcPr>
          <w:p w14:paraId="14E65EB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27</w:t>
            </w:r>
          </w:p>
        </w:tc>
        <w:tc>
          <w:tcPr>
            <w:tcW w:w="1275" w:type="dxa"/>
            <w:noWrap/>
            <w:vAlign w:val="bottom"/>
            <w:hideMark/>
          </w:tcPr>
          <w:p w14:paraId="64CC7C0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21.77%</w:t>
            </w:r>
          </w:p>
        </w:tc>
        <w:tc>
          <w:tcPr>
            <w:tcW w:w="1560" w:type="dxa"/>
            <w:noWrap/>
            <w:vAlign w:val="bottom"/>
            <w:hideMark/>
          </w:tcPr>
          <w:p w14:paraId="13BFFC4E" w14:textId="77777777" w:rsidR="00ED2B00" w:rsidRPr="00ED2B00" w:rsidRDefault="00ED2B00" w:rsidP="00ED2B00">
            <w:pPr>
              <w:pStyle w:val="Heading2"/>
              <w:rPr>
                <w:rFonts w:ascii="Arial" w:hAnsi="Arial"/>
                <w:b w:val="0"/>
                <w:bCs w:val="0"/>
                <w:szCs w:val="22"/>
              </w:rPr>
            </w:pPr>
          </w:p>
        </w:tc>
      </w:tr>
      <w:tr w:rsidR="00ED2B00" w:rsidRPr="00ED2B00" w14:paraId="11FE37FD" w14:textId="77777777" w:rsidTr="00ED2B00">
        <w:trPr>
          <w:trHeight w:val="283"/>
        </w:trPr>
        <w:tc>
          <w:tcPr>
            <w:tcW w:w="5245" w:type="dxa"/>
            <w:noWrap/>
            <w:vAlign w:val="bottom"/>
            <w:hideMark/>
          </w:tcPr>
          <w:p w14:paraId="56FB33C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All Paediatric Referrals, excluding Keratoconus  (17 or under)</w:t>
            </w:r>
          </w:p>
        </w:tc>
        <w:tc>
          <w:tcPr>
            <w:tcW w:w="1985" w:type="dxa"/>
            <w:noWrap/>
            <w:vAlign w:val="bottom"/>
            <w:hideMark/>
          </w:tcPr>
          <w:p w14:paraId="7DFE672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19</w:t>
            </w:r>
          </w:p>
        </w:tc>
        <w:tc>
          <w:tcPr>
            <w:tcW w:w="1275" w:type="dxa"/>
            <w:noWrap/>
            <w:vAlign w:val="bottom"/>
            <w:hideMark/>
          </w:tcPr>
          <w:p w14:paraId="23C7574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15.32%</w:t>
            </w:r>
          </w:p>
        </w:tc>
        <w:tc>
          <w:tcPr>
            <w:tcW w:w="1560" w:type="dxa"/>
            <w:noWrap/>
            <w:vAlign w:val="bottom"/>
            <w:hideMark/>
          </w:tcPr>
          <w:p w14:paraId="316BDCB1" w14:textId="77777777" w:rsidR="00ED2B00" w:rsidRPr="00ED2B00" w:rsidRDefault="00ED2B00" w:rsidP="00ED2B00">
            <w:pPr>
              <w:pStyle w:val="Heading2"/>
              <w:rPr>
                <w:rFonts w:ascii="Arial" w:hAnsi="Arial"/>
                <w:b w:val="0"/>
                <w:bCs w:val="0"/>
                <w:szCs w:val="22"/>
              </w:rPr>
            </w:pPr>
          </w:p>
        </w:tc>
      </w:tr>
      <w:tr w:rsidR="00ED2B00" w:rsidRPr="00ED2B00" w14:paraId="16B69481" w14:textId="77777777" w:rsidTr="00ED2B00">
        <w:trPr>
          <w:trHeight w:val="283"/>
        </w:trPr>
        <w:tc>
          <w:tcPr>
            <w:tcW w:w="5245" w:type="dxa"/>
            <w:noWrap/>
            <w:vAlign w:val="bottom"/>
            <w:hideMark/>
          </w:tcPr>
          <w:p w14:paraId="60B6958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Medical Retina</w:t>
            </w:r>
          </w:p>
        </w:tc>
        <w:tc>
          <w:tcPr>
            <w:tcW w:w="1985" w:type="dxa"/>
            <w:noWrap/>
            <w:vAlign w:val="bottom"/>
            <w:hideMark/>
          </w:tcPr>
          <w:p w14:paraId="5793A48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15</w:t>
            </w:r>
          </w:p>
        </w:tc>
        <w:tc>
          <w:tcPr>
            <w:tcW w:w="1275" w:type="dxa"/>
            <w:noWrap/>
            <w:vAlign w:val="bottom"/>
            <w:hideMark/>
          </w:tcPr>
          <w:p w14:paraId="561C91C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12.10%</w:t>
            </w:r>
          </w:p>
        </w:tc>
        <w:tc>
          <w:tcPr>
            <w:tcW w:w="1560" w:type="dxa"/>
            <w:noWrap/>
            <w:vAlign w:val="bottom"/>
            <w:hideMark/>
          </w:tcPr>
          <w:p w14:paraId="2110A5D5" w14:textId="77777777" w:rsidR="00ED2B00" w:rsidRPr="00ED2B00" w:rsidRDefault="00ED2B00" w:rsidP="00ED2B00">
            <w:pPr>
              <w:pStyle w:val="Heading2"/>
              <w:rPr>
                <w:rFonts w:ascii="Arial" w:hAnsi="Arial"/>
                <w:b w:val="0"/>
                <w:bCs w:val="0"/>
                <w:szCs w:val="22"/>
              </w:rPr>
            </w:pPr>
          </w:p>
        </w:tc>
      </w:tr>
      <w:tr w:rsidR="00ED2B00" w:rsidRPr="00ED2B00" w14:paraId="4EE894D7" w14:textId="77777777" w:rsidTr="00ED2B00">
        <w:trPr>
          <w:trHeight w:val="283"/>
        </w:trPr>
        <w:tc>
          <w:tcPr>
            <w:tcW w:w="5245" w:type="dxa"/>
            <w:noWrap/>
            <w:vAlign w:val="bottom"/>
            <w:hideMark/>
          </w:tcPr>
          <w:p w14:paraId="756BCE3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Diabetic Retina</w:t>
            </w:r>
          </w:p>
        </w:tc>
        <w:tc>
          <w:tcPr>
            <w:tcW w:w="1985" w:type="dxa"/>
            <w:noWrap/>
            <w:vAlign w:val="bottom"/>
            <w:hideMark/>
          </w:tcPr>
          <w:p w14:paraId="43D2D40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w:t>
            </w:r>
          </w:p>
        </w:tc>
        <w:tc>
          <w:tcPr>
            <w:tcW w:w="1275" w:type="dxa"/>
            <w:noWrap/>
            <w:vAlign w:val="bottom"/>
            <w:hideMark/>
          </w:tcPr>
          <w:p w14:paraId="0A1D8F87"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4.84%</w:t>
            </w:r>
          </w:p>
        </w:tc>
        <w:tc>
          <w:tcPr>
            <w:tcW w:w="1560" w:type="dxa"/>
            <w:noWrap/>
            <w:vAlign w:val="bottom"/>
            <w:hideMark/>
          </w:tcPr>
          <w:p w14:paraId="2B17E63E" w14:textId="77777777" w:rsidR="00ED2B00" w:rsidRPr="00ED2B00" w:rsidRDefault="00ED2B00" w:rsidP="00ED2B00">
            <w:pPr>
              <w:pStyle w:val="Heading2"/>
              <w:rPr>
                <w:rFonts w:ascii="Arial" w:hAnsi="Arial"/>
                <w:b w:val="0"/>
                <w:bCs w:val="0"/>
                <w:szCs w:val="22"/>
              </w:rPr>
            </w:pPr>
          </w:p>
        </w:tc>
      </w:tr>
      <w:tr w:rsidR="00ED2B00" w:rsidRPr="00ED2B00" w14:paraId="3898680A" w14:textId="77777777" w:rsidTr="00ED2B00">
        <w:trPr>
          <w:trHeight w:val="283"/>
        </w:trPr>
        <w:tc>
          <w:tcPr>
            <w:tcW w:w="5245" w:type="dxa"/>
            <w:noWrap/>
            <w:vAlign w:val="bottom"/>
            <w:hideMark/>
          </w:tcPr>
          <w:p w14:paraId="4BA2DE6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YAG Laser</w:t>
            </w:r>
          </w:p>
        </w:tc>
        <w:tc>
          <w:tcPr>
            <w:tcW w:w="1985" w:type="dxa"/>
            <w:noWrap/>
            <w:vAlign w:val="bottom"/>
            <w:hideMark/>
          </w:tcPr>
          <w:p w14:paraId="423B47F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6</w:t>
            </w:r>
          </w:p>
        </w:tc>
        <w:tc>
          <w:tcPr>
            <w:tcW w:w="1275" w:type="dxa"/>
            <w:noWrap/>
            <w:vAlign w:val="bottom"/>
            <w:hideMark/>
          </w:tcPr>
          <w:p w14:paraId="7744EF8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4.84%</w:t>
            </w:r>
          </w:p>
        </w:tc>
        <w:tc>
          <w:tcPr>
            <w:tcW w:w="1560" w:type="dxa"/>
            <w:noWrap/>
            <w:vAlign w:val="bottom"/>
            <w:hideMark/>
          </w:tcPr>
          <w:p w14:paraId="2AA5E03E" w14:textId="77777777" w:rsidR="00ED2B00" w:rsidRPr="00ED2B00" w:rsidRDefault="00ED2B00" w:rsidP="00ED2B00">
            <w:pPr>
              <w:pStyle w:val="Heading2"/>
              <w:rPr>
                <w:rFonts w:ascii="Arial" w:hAnsi="Arial"/>
                <w:b w:val="0"/>
                <w:bCs w:val="0"/>
                <w:szCs w:val="22"/>
              </w:rPr>
            </w:pPr>
          </w:p>
        </w:tc>
      </w:tr>
      <w:tr w:rsidR="00ED2B00" w:rsidRPr="00ED2B00" w14:paraId="70FA0077" w14:textId="77777777" w:rsidTr="00ED2B00">
        <w:trPr>
          <w:trHeight w:val="283"/>
        </w:trPr>
        <w:tc>
          <w:tcPr>
            <w:tcW w:w="5245" w:type="dxa"/>
            <w:noWrap/>
            <w:vAlign w:val="bottom"/>
            <w:hideMark/>
          </w:tcPr>
          <w:p w14:paraId="49DC265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Oculoplastics</w:t>
            </w:r>
          </w:p>
        </w:tc>
        <w:tc>
          <w:tcPr>
            <w:tcW w:w="1985" w:type="dxa"/>
            <w:noWrap/>
            <w:vAlign w:val="bottom"/>
            <w:hideMark/>
          </w:tcPr>
          <w:p w14:paraId="1DB7C83A"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5</w:t>
            </w:r>
          </w:p>
        </w:tc>
        <w:tc>
          <w:tcPr>
            <w:tcW w:w="1275" w:type="dxa"/>
            <w:noWrap/>
            <w:vAlign w:val="bottom"/>
            <w:hideMark/>
          </w:tcPr>
          <w:p w14:paraId="2E890CC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4.03%</w:t>
            </w:r>
          </w:p>
        </w:tc>
        <w:tc>
          <w:tcPr>
            <w:tcW w:w="1560" w:type="dxa"/>
            <w:noWrap/>
            <w:vAlign w:val="bottom"/>
            <w:hideMark/>
          </w:tcPr>
          <w:p w14:paraId="5ABBC824" w14:textId="77777777" w:rsidR="00ED2B00" w:rsidRPr="00ED2B00" w:rsidRDefault="00ED2B00" w:rsidP="00ED2B00">
            <w:pPr>
              <w:pStyle w:val="Heading2"/>
              <w:rPr>
                <w:rFonts w:ascii="Arial" w:hAnsi="Arial"/>
                <w:b w:val="0"/>
                <w:bCs w:val="0"/>
                <w:szCs w:val="22"/>
              </w:rPr>
            </w:pPr>
          </w:p>
        </w:tc>
      </w:tr>
      <w:tr w:rsidR="00ED2B00" w:rsidRPr="00ED2B00" w14:paraId="0C88BFDE" w14:textId="77777777" w:rsidTr="00ED2B00">
        <w:trPr>
          <w:trHeight w:val="283"/>
        </w:trPr>
        <w:tc>
          <w:tcPr>
            <w:tcW w:w="5245" w:type="dxa"/>
            <w:noWrap/>
            <w:vAlign w:val="bottom"/>
            <w:hideMark/>
          </w:tcPr>
          <w:p w14:paraId="41F0CAF1"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Cataract</w:t>
            </w:r>
          </w:p>
        </w:tc>
        <w:tc>
          <w:tcPr>
            <w:tcW w:w="1985" w:type="dxa"/>
            <w:noWrap/>
            <w:vAlign w:val="bottom"/>
            <w:hideMark/>
          </w:tcPr>
          <w:p w14:paraId="4DA6672D"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4</w:t>
            </w:r>
          </w:p>
        </w:tc>
        <w:tc>
          <w:tcPr>
            <w:tcW w:w="1275" w:type="dxa"/>
            <w:noWrap/>
            <w:vAlign w:val="bottom"/>
            <w:hideMark/>
          </w:tcPr>
          <w:p w14:paraId="03D10B35"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3.23%</w:t>
            </w:r>
          </w:p>
        </w:tc>
        <w:tc>
          <w:tcPr>
            <w:tcW w:w="1560" w:type="dxa"/>
            <w:noWrap/>
            <w:vAlign w:val="bottom"/>
            <w:hideMark/>
          </w:tcPr>
          <w:p w14:paraId="05A7AC46" w14:textId="77777777" w:rsidR="00ED2B00" w:rsidRPr="00ED2B00" w:rsidRDefault="00ED2B00" w:rsidP="00ED2B00">
            <w:pPr>
              <w:pStyle w:val="Heading2"/>
              <w:rPr>
                <w:rFonts w:ascii="Arial" w:hAnsi="Arial"/>
                <w:b w:val="0"/>
                <w:bCs w:val="0"/>
                <w:szCs w:val="22"/>
              </w:rPr>
            </w:pPr>
          </w:p>
        </w:tc>
      </w:tr>
      <w:tr w:rsidR="00ED2B00" w:rsidRPr="00ED2B00" w14:paraId="2E2B5AE6" w14:textId="77777777" w:rsidTr="00ED2B00">
        <w:trPr>
          <w:trHeight w:val="283"/>
        </w:trPr>
        <w:tc>
          <w:tcPr>
            <w:tcW w:w="5245" w:type="dxa"/>
            <w:noWrap/>
            <w:vAlign w:val="bottom"/>
            <w:hideMark/>
          </w:tcPr>
          <w:p w14:paraId="7535513B"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Adult Orthoptics (18 and over)</w:t>
            </w:r>
          </w:p>
        </w:tc>
        <w:tc>
          <w:tcPr>
            <w:tcW w:w="1985" w:type="dxa"/>
            <w:noWrap/>
            <w:vAlign w:val="bottom"/>
            <w:hideMark/>
          </w:tcPr>
          <w:p w14:paraId="197A3D5F"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3</w:t>
            </w:r>
          </w:p>
        </w:tc>
        <w:tc>
          <w:tcPr>
            <w:tcW w:w="1275" w:type="dxa"/>
            <w:noWrap/>
            <w:vAlign w:val="bottom"/>
            <w:hideMark/>
          </w:tcPr>
          <w:p w14:paraId="01911F96"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2.42%</w:t>
            </w:r>
          </w:p>
        </w:tc>
        <w:tc>
          <w:tcPr>
            <w:tcW w:w="1560" w:type="dxa"/>
            <w:noWrap/>
            <w:vAlign w:val="bottom"/>
            <w:hideMark/>
          </w:tcPr>
          <w:p w14:paraId="37756834" w14:textId="77777777" w:rsidR="00ED2B00" w:rsidRPr="00ED2B00" w:rsidRDefault="00ED2B00" w:rsidP="00ED2B00">
            <w:pPr>
              <w:pStyle w:val="Heading2"/>
              <w:rPr>
                <w:rFonts w:ascii="Arial" w:hAnsi="Arial"/>
                <w:b w:val="0"/>
                <w:bCs w:val="0"/>
                <w:szCs w:val="22"/>
              </w:rPr>
            </w:pPr>
          </w:p>
        </w:tc>
      </w:tr>
      <w:tr w:rsidR="00ED2B00" w:rsidRPr="00ED2B00" w14:paraId="089175DA" w14:textId="77777777" w:rsidTr="00ED2B00">
        <w:trPr>
          <w:trHeight w:val="283"/>
        </w:trPr>
        <w:tc>
          <w:tcPr>
            <w:tcW w:w="5245" w:type="dxa"/>
            <w:tcBorders>
              <w:top w:val="single" w:sz="4" w:space="0" w:color="44B3E1"/>
              <w:left w:val="nil"/>
              <w:bottom w:val="nil"/>
              <w:right w:val="nil"/>
            </w:tcBorders>
            <w:shd w:val="clear" w:color="auto" w:fill="C0E6F5"/>
            <w:noWrap/>
            <w:vAlign w:val="bottom"/>
            <w:hideMark/>
          </w:tcPr>
          <w:p w14:paraId="504AFDD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Grand Total</w:t>
            </w:r>
          </w:p>
        </w:tc>
        <w:tc>
          <w:tcPr>
            <w:tcW w:w="1985" w:type="dxa"/>
            <w:tcBorders>
              <w:top w:val="single" w:sz="4" w:space="0" w:color="44B3E1"/>
              <w:left w:val="nil"/>
              <w:bottom w:val="nil"/>
              <w:right w:val="nil"/>
            </w:tcBorders>
            <w:shd w:val="clear" w:color="auto" w:fill="C0E6F5"/>
            <w:noWrap/>
            <w:vAlign w:val="bottom"/>
            <w:hideMark/>
          </w:tcPr>
          <w:p w14:paraId="67F954E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909</w:t>
            </w:r>
          </w:p>
        </w:tc>
        <w:tc>
          <w:tcPr>
            <w:tcW w:w="1275" w:type="dxa"/>
            <w:tcBorders>
              <w:top w:val="single" w:sz="4" w:space="0" w:color="44B3E1"/>
              <w:left w:val="nil"/>
              <w:bottom w:val="nil"/>
              <w:right w:val="nil"/>
            </w:tcBorders>
            <w:shd w:val="clear" w:color="auto" w:fill="C0E6F5"/>
            <w:noWrap/>
            <w:vAlign w:val="bottom"/>
            <w:hideMark/>
          </w:tcPr>
          <w:p w14:paraId="633C2C44"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100.00%</w:t>
            </w:r>
          </w:p>
        </w:tc>
        <w:tc>
          <w:tcPr>
            <w:tcW w:w="1560" w:type="dxa"/>
            <w:noWrap/>
            <w:vAlign w:val="bottom"/>
            <w:hideMark/>
          </w:tcPr>
          <w:p w14:paraId="167B0592" w14:textId="77777777" w:rsidR="00ED2B00" w:rsidRPr="00ED2B00" w:rsidRDefault="00ED2B00" w:rsidP="00ED2B00">
            <w:pPr>
              <w:pStyle w:val="Heading2"/>
              <w:rPr>
                <w:rFonts w:ascii="Arial" w:hAnsi="Arial"/>
                <w:b w:val="0"/>
                <w:bCs w:val="0"/>
                <w:szCs w:val="22"/>
              </w:rPr>
            </w:pPr>
          </w:p>
        </w:tc>
      </w:tr>
    </w:tbl>
    <w:p w14:paraId="4F62EE6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The implementation phase terminates on the 30</w:t>
      </w:r>
      <w:r w:rsidRPr="00ED2B00">
        <w:rPr>
          <w:rFonts w:ascii="Arial" w:hAnsi="Arial"/>
          <w:b w:val="0"/>
          <w:bCs w:val="0"/>
          <w:szCs w:val="22"/>
          <w:vertAlign w:val="superscript"/>
        </w:rPr>
        <w:t>th</w:t>
      </w:r>
      <w:r w:rsidRPr="00ED2B00">
        <w:rPr>
          <w:rFonts w:ascii="Arial" w:hAnsi="Arial"/>
          <w:b w:val="0"/>
          <w:bCs w:val="0"/>
          <w:szCs w:val="22"/>
        </w:rPr>
        <w:t xml:space="preserve"> September, when it becomes business as usual.</w:t>
      </w:r>
      <w:r w:rsidRPr="00ED2B00">
        <w:rPr>
          <w:rFonts w:ascii="Arial" w:hAnsi="Arial"/>
          <w:b w:val="0"/>
          <w:bCs w:val="0"/>
          <w:szCs w:val="22"/>
        </w:rPr>
        <w:br/>
        <w:t xml:space="preserve">Matters incomplete include, final practice sign ups; protocols relating to unallocated and rejected referrals; Optometric and GP practice contract changes. </w:t>
      </w:r>
    </w:p>
    <w:p w14:paraId="2161E1AE"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 xml:space="preserve">Data from the EeRS service will be used to review referring patterns and will be shared to enable enhance service development and practice/practitioner learning.   </w:t>
      </w:r>
    </w:p>
    <w:p w14:paraId="431BA36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br w:type="page"/>
      </w:r>
    </w:p>
    <w:p w14:paraId="1657B1E8"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lastRenderedPageBreak/>
        <w:t>Enhanced Services update</w:t>
      </w:r>
    </w:p>
    <w:p w14:paraId="3D50D9D0" w14:textId="77777777" w:rsidR="00ED2B00" w:rsidRPr="00ED2B00" w:rsidRDefault="00ED2B00" w:rsidP="00ED2B00">
      <w:pPr>
        <w:pStyle w:val="Heading2"/>
        <w:numPr>
          <w:ilvl w:val="0"/>
          <w:numId w:val="5"/>
        </w:numPr>
        <w:rPr>
          <w:rFonts w:ascii="Arial" w:hAnsi="Arial"/>
          <w:b w:val="0"/>
          <w:bCs w:val="0"/>
          <w:szCs w:val="22"/>
        </w:rPr>
      </w:pPr>
      <w:bookmarkStart w:id="1" w:name="I_attended_a_Contract_Review_meeting_wit"/>
      <w:bookmarkEnd w:id="1"/>
      <w:r w:rsidRPr="00ED2B00">
        <w:rPr>
          <w:rFonts w:ascii="Arial" w:hAnsi="Arial"/>
          <w:b w:val="0"/>
          <w:bCs w:val="0"/>
          <w:szCs w:val="22"/>
        </w:rPr>
        <w:t>There have been no Contract Review meetings since the last LOC meeting.</w:t>
      </w:r>
    </w:p>
    <w:p w14:paraId="61C0D3CE" w14:textId="77777777" w:rsidR="00ED2B00" w:rsidRPr="00ED2B00" w:rsidRDefault="00ED2B00" w:rsidP="00ED2B00">
      <w:pPr>
        <w:pStyle w:val="Heading2"/>
        <w:rPr>
          <w:rFonts w:ascii="Arial" w:hAnsi="Arial"/>
          <w:b w:val="0"/>
          <w:bCs w:val="0"/>
          <w:szCs w:val="22"/>
        </w:rPr>
      </w:pPr>
      <w:bookmarkStart w:id="2" w:name="·_There_will_be_6_monthly_meetings_in_fu"/>
      <w:bookmarkStart w:id="3" w:name="Black_Country_ICS_Ophthalmology_Network_"/>
      <w:bookmarkStart w:id="4" w:name="National_LOC_Forum"/>
      <w:bookmarkStart w:id="5" w:name="I_represent_the_Midlands_on_the_National"/>
      <w:bookmarkEnd w:id="2"/>
      <w:bookmarkEnd w:id="3"/>
      <w:bookmarkEnd w:id="4"/>
      <w:bookmarkEnd w:id="5"/>
      <w:r w:rsidRPr="00ED2B00">
        <w:rPr>
          <w:rFonts w:ascii="Arial" w:hAnsi="Arial"/>
          <w:b w:val="0"/>
          <w:bCs w:val="0"/>
          <w:szCs w:val="22"/>
        </w:rPr>
        <w:t>HWMROC meeting 12</w:t>
      </w:r>
      <w:r w:rsidRPr="00ED2B00">
        <w:rPr>
          <w:rFonts w:ascii="Arial" w:hAnsi="Arial"/>
          <w:b w:val="0"/>
          <w:bCs w:val="0"/>
          <w:szCs w:val="22"/>
          <w:vertAlign w:val="superscript"/>
        </w:rPr>
        <w:t>th</w:t>
      </w:r>
      <w:r w:rsidRPr="00ED2B00">
        <w:rPr>
          <w:rFonts w:ascii="Arial" w:hAnsi="Arial"/>
          <w:b w:val="0"/>
          <w:bCs w:val="0"/>
          <w:szCs w:val="22"/>
        </w:rPr>
        <w:t xml:space="preserve"> September 2024</w:t>
      </w:r>
    </w:p>
    <w:p w14:paraId="3D8A7E79"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Key Takeaways</w:t>
      </w:r>
    </w:p>
    <w:p w14:paraId="0522AC5F"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Diabetic Eye Screening Survey</w:t>
      </w:r>
    </w:p>
    <w:p w14:paraId="1E3B65C5" w14:textId="77777777" w:rsidR="00ED2B00" w:rsidRPr="00ED2B00" w:rsidRDefault="00ED2B00" w:rsidP="00ED2B00">
      <w:pPr>
        <w:pStyle w:val="Heading2"/>
        <w:rPr>
          <w:rFonts w:ascii="Arial" w:hAnsi="Arial"/>
          <w:b w:val="0"/>
          <w:bCs w:val="0"/>
          <w:szCs w:val="22"/>
        </w:rPr>
      </w:pPr>
      <w:hyperlink r:id="rId7" w:tooltip="PLAY @7:43" w:history="1">
        <w:r w:rsidRPr="00ED2B00">
          <w:rPr>
            <w:rStyle w:val="Hyperlink"/>
            <w:rFonts w:ascii="Arial" w:hAnsi="Arial"/>
            <w:b w:val="0"/>
            <w:bCs w:val="0"/>
            <w:szCs w:val="22"/>
            <w:u w:val="none"/>
          </w:rPr>
          <w:t>Diabetic eye screening survey results show similar issues to last year; plan to invite screening provider to next meeting for discussion</w:t>
        </w:r>
      </w:hyperlink>
    </w:p>
    <w:p w14:paraId="67BC0550" w14:textId="77777777" w:rsidR="00ED2B00" w:rsidRPr="00ED2B00" w:rsidRDefault="00ED2B00" w:rsidP="00ED2B00">
      <w:pPr>
        <w:pStyle w:val="Heading2"/>
        <w:numPr>
          <w:ilvl w:val="0"/>
          <w:numId w:val="5"/>
        </w:numPr>
        <w:rPr>
          <w:rFonts w:ascii="Arial" w:hAnsi="Arial"/>
          <w:b w:val="0"/>
          <w:bCs w:val="0"/>
          <w:szCs w:val="22"/>
        </w:rPr>
      </w:pPr>
      <w:hyperlink r:id="rId8" w:tooltip="PLAY @7:43" w:history="1">
        <w:r w:rsidRPr="00ED2B00">
          <w:rPr>
            <w:rStyle w:val="Hyperlink"/>
            <w:rFonts w:ascii="Arial" w:hAnsi="Arial"/>
            <w:b w:val="0"/>
            <w:bCs w:val="0"/>
            <w:szCs w:val="22"/>
            <w:u w:val="none"/>
          </w:rPr>
          <w:t>16 responses received this year (similar to last year's 14-15)</w:t>
        </w:r>
      </w:hyperlink>
    </w:p>
    <w:p w14:paraId="3324CA98" w14:textId="77777777" w:rsidR="00ED2B00" w:rsidRPr="00ED2B00" w:rsidRDefault="00ED2B00" w:rsidP="00ED2B00">
      <w:pPr>
        <w:pStyle w:val="Heading2"/>
        <w:numPr>
          <w:ilvl w:val="0"/>
          <w:numId w:val="5"/>
        </w:numPr>
        <w:rPr>
          <w:rFonts w:ascii="Arial" w:hAnsi="Arial"/>
          <w:b w:val="0"/>
          <w:bCs w:val="0"/>
          <w:szCs w:val="22"/>
        </w:rPr>
      </w:pPr>
      <w:hyperlink r:id="rId9" w:tooltip="PLAY @19:37" w:history="1">
        <w:r w:rsidRPr="00ED2B00">
          <w:rPr>
            <w:rStyle w:val="Hyperlink"/>
            <w:rFonts w:ascii="Arial" w:hAnsi="Arial"/>
            <w:b w:val="0"/>
            <w:bCs w:val="0"/>
            <w:szCs w:val="22"/>
            <w:u w:val="none"/>
          </w:rPr>
          <w:t>Key issues: limited screening locations, lack of flexibility with appointments</w:t>
        </w:r>
      </w:hyperlink>
    </w:p>
    <w:p w14:paraId="257CFEB7" w14:textId="77777777" w:rsidR="00ED2B00" w:rsidRPr="00ED2B00" w:rsidRDefault="00ED2B00" w:rsidP="00ED2B00">
      <w:pPr>
        <w:pStyle w:val="Heading2"/>
        <w:numPr>
          <w:ilvl w:val="0"/>
          <w:numId w:val="5"/>
        </w:numPr>
        <w:rPr>
          <w:rFonts w:ascii="Arial" w:hAnsi="Arial"/>
          <w:b w:val="0"/>
          <w:bCs w:val="0"/>
          <w:szCs w:val="22"/>
        </w:rPr>
      </w:pPr>
      <w:hyperlink r:id="rId10" w:tooltip="PLAY @8:30" w:history="1">
        <w:r w:rsidRPr="00ED2B00">
          <w:rPr>
            <w:rStyle w:val="Hyperlink"/>
            <w:rFonts w:ascii="Arial" w:hAnsi="Arial"/>
            <w:b w:val="0"/>
            <w:bCs w:val="0"/>
            <w:szCs w:val="22"/>
            <w:u w:val="none"/>
          </w:rPr>
          <w:t>Plan to invite screening provider to next meeting to discuss progress and share information with practices</w:t>
        </w:r>
      </w:hyperlink>
    </w:p>
    <w:p w14:paraId="47446F9F" w14:textId="77777777" w:rsidR="00ED2B00" w:rsidRPr="00ED2B00" w:rsidRDefault="00ED2B00" w:rsidP="00ED2B00">
      <w:pPr>
        <w:pStyle w:val="Heading2"/>
        <w:numPr>
          <w:ilvl w:val="0"/>
          <w:numId w:val="5"/>
        </w:numPr>
        <w:rPr>
          <w:rFonts w:ascii="Arial" w:hAnsi="Arial"/>
          <w:b w:val="0"/>
          <w:bCs w:val="0"/>
          <w:szCs w:val="22"/>
        </w:rPr>
      </w:pPr>
      <w:hyperlink r:id="rId11" w:tooltip="PLAY @23:48" w:history="1">
        <w:r w:rsidRPr="00ED2B00">
          <w:rPr>
            <w:rStyle w:val="Hyperlink"/>
            <w:rFonts w:ascii="Arial" w:hAnsi="Arial"/>
            <w:b w:val="0"/>
            <w:bCs w:val="0"/>
            <w:szCs w:val="22"/>
            <w:u w:val="none"/>
          </w:rPr>
          <w:t>Consider approaching provider about funding training for primary care workforce on managing retinopathy</w:t>
        </w:r>
      </w:hyperlink>
    </w:p>
    <w:p w14:paraId="277B08FF"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Primary Care Meeting Report</w:t>
      </w:r>
    </w:p>
    <w:p w14:paraId="3614D722" w14:textId="77777777" w:rsidR="00ED2B00" w:rsidRPr="00ED2B00" w:rsidRDefault="00ED2B00" w:rsidP="00ED2B00">
      <w:pPr>
        <w:pStyle w:val="Heading2"/>
        <w:numPr>
          <w:ilvl w:val="0"/>
          <w:numId w:val="6"/>
        </w:numPr>
        <w:rPr>
          <w:rFonts w:ascii="Arial" w:hAnsi="Arial"/>
          <w:b w:val="0"/>
          <w:bCs w:val="0"/>
          <w:szCs w:val="22"/>
        </w:rPr>
      </w:pPr>
      <w:hyperlink r:id="rId12" w:tooltip="PLAY @1:11:52" w:history="1">
        <w:r w:rsidRPr="00ED2B00">
          <w:rPr>
            <w:rStyle w:val="Hyperlink"/>
            <w:rFonts w:ascii="Arial" w:hAnsi="Arial"/>
            <w:b w:val="0"/>
            <w:bCs w:val="0"/>
            <w:szCs w:val="22"/>
            <w:u w:val="none"/>
          </w:rPr>
          <w:t>Event held September 5th in Nottingham</w:t>
        </w:r>
      </w:hyperlink>
    </w:p>
    <w:p w14:paraId="588E0B8A" w14:textId="77777777" w:rsidR="00ED2B00" w:rsidRPr="00ED2B00" w:rsidRDefault="00ED2B00" w:rsidP="00ED2B00">
      <w:pPr>
        <w:pStyle w:val="Heading2"/>
        <w:numPr>
          <w:ilvl w:val="0"/>
          <w:numId w:val="6"/>
        </w:numPr>
        <w:rPr>
          <w:rFonts w:ascii="Arial" w:hAnsi="Arial"/>
          <w:b w:val="0"/>
          <w:bCs w:val="0"/>
          <w:szCs w:val="22"/>
        </w:rPr>
      </w:pPr>
      <w:hyperlink r:id="rId13" w:tooltip="PLAY @1:18:50" w:history="1">
        <w:r w:rsidRPr="00ED2B00">
          <w:rPr>
            <w:rStyle w:val="Hyperlink"/>
            <w:rFonts w:ascii="Arial" w:hAnsi="Arial"/>
            <w:b w:val="0"/>
            <w:bCs w:val="0"/>
            <w:szCs w:val="22"/>
            <w:u w:val="none"/>
          </w:rPr>
          <w:t>Limited optometry representation; late/unclear communication about invitations</w:t>
        </w:r>
      </w:hyperlink>
    </w:p>
    <w:p w14:paraId="5C5DA551" w14:textId="77777777" w:rsidR="00ED2B00" w:rsidRPr="00ED2B00" w:rsidRDefault="00ED2B00" w:rsidP="00ED2B00">
      <w:pPr>
        <w:pStyle w:val="Heading2"/>
        <w:numPr>
          <w:ilvl w:val="0"/>
          <w:numId w:val="6"/>
        </w:numPr>
        <w:rPr>
          <w:rFonts w:ascii="Arial" w:hAnsi="Arial"/>
          <w:b w:val="0"/>
          <w:bCs w:val="0"/>
          <w:szCs w:val="22"/>
        </w:rPr>
      </w:pPr>
      <w:hyperlink r:id="rId14" w:tooltip="PLAY @1:15:06" w:history="1">
        <w:r w:rsidRPr="00ED2B00">
          <w:rPr>
            <w:rStyle w:val="Hyperlink"/>
            <w:rFonts w:ascii="Arial" w:hAnsi="Arial"/>
            <w:b w:val="0"/>
            <w:bCs w:val="0"/>
            <w:szCs w:val="22"/>
            <w:u w:val="none"/>
          </w:rPr>
          <w:t>Discussions on challenges and opportunities for optometry sector</w:t>
        </w:r>
      </w:hyperlink>
    </w:p>
    <w:p w14:paraId="0F9BFBC1" w14:textId="77777777" w:rsidR="00ED2B00" w:rsidRPr="00ED2B00" w:rsidRDefault="00ED2B00" w:rsidP="00ED2B00">
      <w:pPr>
        <w:pStyle w:val="Heading2"/>
        <w:numPr>
          <w:ilvl w:val="0"/>
          <w:numId w:val="6"/>
        </w:numPr>
        <w:rPr>
          <w:rFonts w:ascii="Arial" w:hAnsi="Arial"/>
          <w:b w:val="0"/>
          <w:bCs w:val="0"/>
          <w:szCs w:val="22"/>
        </w:rPr>
      </w:pPr>
      <w:hyperlink r:id="rId15" w:tooltip="PLAY @1:15:51" w:history="1">
        <w:r w:rsidRPr="00ED2B00">
          <w:rPr>
            <w:rStyle w:val="Hyperlink"/>
            <w:rFonts w:ascii="Arial" w:hAnsi="Arial"/>
            <w:b w:val="0"/>
            <w:bCs w:val="0"/>
            <w:szCs w:val="22"/>
            <w:u w:val="none"/>
          </w:rPr>
          <w:t>Calls for better engagement with optometry and representation on boards</w:t>
        </w:r>
      </w:hyperlink>
    </w:p>
    <w:p w14:paraId="6E15E118" w14:textId="77777777" w:rsidR="00ED2B00" w:rsidRPr="00ED2B00" w:rsidRDefault="00ED2B00" w:rsidP="00ED2B00">
      <w:pPr>
        <w:pStyle w:val="Heading2"/>
        <w:numPr>
          <w:ilvl w:val="0"/>
          <w:numId w:val="6"/>
        </w:numPr>
        <w:rPr>
          <w:rFonts w:ascii="Arial" w:hAnsi="Arial"/>
          <w:b w:val="0"/>
          <w:bCs w:val="0"/>
          <w:szCs w:val="22"/>
        </w:rPr>
      </w:pPr>
      <w:hyperlink r:id="rId16" w:tooltip="PLAY @1:19:45" w:history="1">
        <w:r w:rsidRPr="00ED2B00">
          <w:rPr>
            <w:rStyle w:val="Hyperlink"/>
            <w:rFonts w:ascii="Arial" w:hAnsi="Arial"/>
            <w:b w:val="0"/>
            <w:bCs w:val="0"/>
            <w:szCs w:val="22"/>
            <w:u w:val="none"/>
          </w:rPr>
          <w:t>Proposal for national Chief Optometrist role (needs further discussion)</w:t>
        </w:r>
      </w:hyperlink>
    </w:p>
    <w:p w14:paraId="58694895" w14:textId="77777777" w:rsidR="00ED2B00" w:rsidRPr="00ED2B00" w:rsidRDefault="00ED2B00" w:rsidP="00ED2B00">
      <w:pPr>
        <w:pStyle w:val="Heading2"/>
        <w:numPr>
          <w:ilvl w:val="0"/>
          <w:numId w:val="6"/>
        </w:numPr>
        <w:rPr>
          <w:rFonts w:ascii="Arial" w:hAnsi="Arial"/>
          <w:b w:val="0"/>
          <w:bCs w:val="0"/>
          <w:szCs w:val="22"/>
        </w:rPr>
      </w:pPr>
      <w:hyperlink r:id="rId17" w:tooltip="PLAY @1:13:49" w:history="1">
        <w:r w:rsidRPr="00ED2B00">
          <w:rPr>
            <w:rStyle w:val="Hyperlink"/>
            <w:rFonts w:ascii="Arial" w:hAnsi="Arial"/>
            <w:b w:val="0"/>
            <w:bCs w:val="0"/>
            <w:szCs w:val="22"/>
            <w:u w:val="none"/>
          </w:rPr>
          <w:t>Concerns raised about exclusion of key optometry bodies (e.g. LOCSU)</w:t>
        </w:r>
      </w:hyperlink>
    </w:p>
    <w:p w14:paraId="5A126780"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Discussions regarding extending invitations to LOCSU leads for future regional meetings</w:t>
      </w:r>
    </w:p>
    <w:p w14:paraId="0F197E8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National LOC Forum</w:t>
      </w:r>
    </w:p>
    <w:p w14:paraId="6016EF02" w14:textId="77777777" w:rsidR="00ED2B00" w:rsidRPr="00ED2B00" w:rsidRDefault="00ED2B00" w:rsidP="00ED2B00">
      <w:pPr>
        <w:pStyle w:val="Heading2"/>
        <w:rPr>
          <w:rFonts w:ascii="Arial" w:hAnsi="Arial"/>
          <w:b w:val="0"/>
          <w:bCs w:val="0"/>
          <w:szCs w:val="22"/>
        </w:rPr>
      </w:pPr>
      <w:r w:rsidRPr="00ED2B00">
        <w:rPr>
          <w:rFonts w:ascii="Arial" w:hAnsi="Arial"/>
          <w:b w:val="0"/>
          <w:bCs w:val="0"/>
          <w:szCs w:val="22"/>
        </w:rPr>
        <w:t>I represent the Midlands on the National LOC forum – last meeting 1</w:t>
      </w:r>
      <w:r w:rsidRPr="00ED2B00">
        <w:rPr>
          <w:rFonts w:ascii="Arial" w:hAnsi="Arial"/>
          <w:b w:val="0"/>
          <w:bCs w:val="0"/>
          <w:szCs w:val="22"/>
          <w:vertAlign w:val="superscript"/>
        </w:rPr>
        <w:t>st</w:t>
      </w:r>
      <w:r w:rsidRPr="00ED2B00">
        <w:rPr>
          <w:rFonts w:ascii="Arial" w:hAnsi="Arial"/>
          <w:b w:val="0"/>
          <w:bCs w:val="0"/>
          <w:szCs w:val="22"/>
        </w:rPr>
        <w:t xml:space="preserve"> August</w:t>
      </w:r>
    </w:p>
    <w:p w14:paraId="6ADBF8E4"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Key achievements over the past year were reviewed:</w:t>
      </w:r>
    </w:p>
    <w:p w14:paraId="13E82284"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Distribution of acronym crib sheets and creation of a LEHNs mapping document.</w:t>
      </w:r>
    </w:p>
    <w:p w14:paraId="4B80D3C8"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Updated guidance for correspondence with CCGs and ICBs, along with template letters for LOCs.</w:t>
      </w:r>
    </w:p>
    <w:p w14:paraId="2849717B"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Conflict-of-interest document in development.</w:t>
      </w:r>
    </w:p>
    <w:p w14:paraId="24933CA6"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Improvement in regional insights forms.</w:t>
      </w:r>
    </w:p>
    <w:p w14:paraId="3F8A724A"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Clarified regulatory requirements for LOC engagement with ICBs.</w:t>
      </w:r>
    </w:p>
    <w:p w14:paraId="3D4F4D63"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A&amp;G webinar planned to address advice and guidance issues.</w:t>
      </w:r>
    </w:p>
    <w:p w14:paraId="265893E7" w14:textId="77777777" w:rsidR="00ED2B00" w:rsidRPr="00ED2B00" w:rsidRDefault="00ED2B00" w:rsidP="00ED2B00">
      <w:pPr>
        <w:pStyle w:val="Heading2"/>
        <w:numPr>
          <w:ilvl w:val="0"/>
          <w:numId w:val="7"/>
        </w:numPr>
        <w:rPr>
          <w:rFonts w:ascii="Arial" w:hAnsi="Arial"/>
          <w:b w:val="0"/>
          <w:bCs w:val="0"/>
          <w:szCs w:val="22"/>
        </w:rPr>
      </w:pPr>
      <w:r w:rsidRPr="00ED2B00">
        <w:rPr>
          <w:rFonts w:ascii="Arial" w:hAnsi="Arial"/>
          <w:b w:val="0"/>
          <w:bCs w:val="0"/>
          <w:szCs w:val="22"/>
        </w:rPr>
        <w:t xml:space="preserve">GOS contract webinar held, though feedback indicated disappointment in its </w:t>
      </w:r>
      <w:r w:rsidRPr="00ED2B00">
        <w:rPr>
          <w:rFonts w:ascii="Arial" w:hAnsi="Arial"/>
          <w:b w:val="0"/>
          <w:bCs w:val="0"/>
          <w:szCs w:val="22"/>
        </w:rPr>
        <w:lastRenderedPageBreak/>
        <w:t>focus on funding rather than the contract's scope.</w:t>
      </w:r>
    </w:p>
    <w:p w14:paraId="2F2EBC97"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 xml:space="preserve">NF Representation and Communications Flow - </w:t>
      </w:r>
      <w:r w:rsidRPr="00ED2B00">
        <w:rPr>
          <w:rFonts w:ascii="Arial" w:hAnsi="Arial"/>
          <w:b w:val="0"/>
          <w:bCs w:val="0"/>
          <w:szCs w:val="22"/>
        </w:rPr>
        <w:t>Improving communication flow between NF members, LOCSU board, and regions was discussed. NF members suggested faster production of meeting minutes, better visibility of regional insight forms, and alignment of regional forums with meetings</w:t>
      </w:r>
      <w:r w:rsidRPr="00ED2B00">
        <w:rPr>
          <w:rFonts w:ascii="Arial" w:hAnsi="Arial"/>
          <w:b w:val="0"/>
          <w:bCs w:val="0"/>
          <w:i/>
          <w:iCs/>
          <w:szCs w:val="22"/>
        </w:rPr>
        <w:t>.</w:t>
      </w:r>
    </w:p>
    <w:p w14:paraId="2F05C51F" w14:textId="77777777" w:rsidR="00ED2B00" w:rsidRPr="00ED2B00" w:rsidRDefault="00ED2B00" w:rsidP="00ED2B00">
      <w:pPr>
        <w:pStyle w:val="Heading2"/>
        <w:rPr>
          <w:rFonts w:ascii="Arial" w:hAnsi="Arial"/>
          <w:b w:val="0"/>
          <w:bCs w:val="0"/>
          <w:szCs w:val="22"/>
        </w:rPr>
      </w:pPr>
      <w:r w:rsidRPr="00ED2B00">
        <w:rPr>
          <w:rFonts w:ascii="Arial" w:hAnsi="Arial"/>
          <w:b w:val="0"/>
          <w:bCs w:val="0"/>
          <w:i/>
          <w:iCs/>
          <w:szCs w:val="22"/>
        </w:rPr>
        <w:t xml:space="preserve">ROC24 - </w:t>
      </w:r>
      <w:r w:rsidRPr="00ED2B00">
        <w:rPr>
          <w:rFonts w:ascii="Arial" w:hAnsi="Arial"/>
          <w:b w:val="0"/>
          <w:bCs w:val="0"/>
          <w:szCs w:val="22"/>
        </w:rPr>
        <w:t>Regional mini-NOCs will take place in November, focusing on regional issues, governance training, and discussing next steps in regional strategy.</w:t>
      </w:r>
    </w:p>
    <w:p w14:paraId="0B680F0E" w14:textId="77777777" w:rsidR="00ED2B00" w:rsidRPr="00ED2B00" w:rsidRDefault="00ED2B00" w:rsidP="00ED2B00">
      <w:pPr>
        <w:pStyle w:val="Heading2"/>
        <w:rPr>
          <w:rFonts w:ascii="Arial" w:hAnsi="Arial"/>
          <w:b w:val="0"/>
          <w:bCs w:val="0"/>
          <w:szCs w:val="22"/>
        </w:rPr>
      </w:pPr>
      <w:r w:rsidRPr="00ED2B00">
        <w:rPr>
          <w:rFonts w:ascii="Arial" w:hAnsi="Arial"/>
          <w:b w:val="0"/>
          <w:bCs w:val="0"/>
          <w:i/>
          <w:iCs/>
          <w:szCs w:val="22"/>
        </w:rPr>
        <w:t>LEHNS Mapping</w:t>
      </w:r>
      <w:r w:rsidRPr="00ED2B00">
        <w:rPr>
          <w:rFonts w:ascii="Arial" w:hAnsi="Arial"/>
          <w:b w:val="0"/>
          <w:bCs w:val="0"/>
          <w:szCs w:val="22"/>
        </w:rPr>
        <w:t xml:space="preserve"> - Discussion of the mapping document detailing LEHNs across regions.</w:t>
      </w:r>
    </w:p>
    <w:p w14:paraId="321648EE" w14:textId="77777777" w:rsidR="00ED2B00" w:rsidRPr="00ED2B00" w:rsidRDefault="00ED2B00" w:rsidP="00ED2B00">
      <w:pPr>
        <w:pStyle w:val="Heading2"/>
        <w:rPr>
          <w:rFonts w:ascii="Arial" w:hAnsi="Arial"/>
          <w:b w:val="0"/>
          <w:bCs w:val="0"/>
          <w:szCs w:val="22"/>
        </w:rPr>
      </w:pPr>
      <w:r w:rsidRPr="00ED2B00">
        <w:rPr>
          <w:rFonts w:ascii="Arial" w:hAnsi="Arial"/>
          <w:b w:val="0"/>
          <w:bCs w:val="0"/>
          <w:i/>
          <w:iCs/>
          <w:szCs w:val="22"/>
        </w:rPr>
        <w:t xml:space="preserve"> Regional Insights</w:t>
      </w:r>
      <w:r w:rsidRPr="00ED2B00">
        <w:rPr>
          <w:rFonts w:ascii="Arial" w:hAnsi="Arial"/>
          <w:b w:val="0"/>
          <w:bCs w:val="0"/>
          <w:szCs w:val="22"/>
        </w:rPr>
        <w:t xml:space="preserve"> - Key themes identified were EeRS, LEHNs disparity, and advice &amp; guidance.</w:t>
      </w:r>
    </w:p>
    <w:p w14:paraId="1BF898D2" w14:textId="77777777" w:rsidR="00ED2B00" w:rsidRPr="00ED2B00" w:rsidRDefault="00ED2B00" w:rsidP="00ED2B00">
      <w:pPr>
        <w:pStyle w:val="Heading2"/>
        <w:rPr>
          <w:rFonts w:ascii="Arial" w:hAnsi="Arial"/>
          <w:b w:val="0"/>
          <w:bCs w:val="0"/>
          <w:szCs w:val="22"/>
        </w:rPr>
      </w:pPr>
      <w:r w:rsidRPr="00ED2B00">
        <w:rPr>
          <w:rFonts w:ascii="Arial" w:hAnsi="Arial"/>
          <w:b w:val="0"/>
          <w:bCs w:val="0"/>
          <w:i/>
          <w:iCs/>
          <w:szCs w:val="22"/>
        </w:rPr>
        <w:t>PPV Visits and LOC Involvement</w:t>
      </w:r>
      <w:r w:rsidRPr="00ED2B00">
        <w:rPr>
          <w:rFonts w:ascii="Arial" w:hAnsi="Arial"/>
          <w:b w:val="0"/>
          <w:bCs w:val="0"/>
          <w:szCs w:val="22"/>
        </w:rPr>
        <w:t xml:space="preserve"> - LOCSU will address post-payment verification (PPV) concerns, signposting resources and offering peer support for practice visits.</w:t>
      </w:r>
    </w:p>
    <w:p w14:paraId="2B0B7945" w14:textId="77777777" w:rsidR="00ED2B00" w:rsidRPr="00ED2B00" w:rsidRDefault="00ED2B00" w:rsidP="00ED2B00">
      <w:pPr>
        <w:pStyle w:val="Heading2"/>
        <w:rPr>
          <w:rFonts w:ascii="Arial" w:hAnsi="Arial"/>
          <w:b w:val="0"/>
          <w:bCs w:val="0"/>
          <w:i/>
          <w:iCs/>
          <w:szCs w:val="22"/>
        </w:rPr>
      </w:pPr>
      <w:r w:rsidRPr="00ED2B00">
        <w:rPr>
          <w:rFonts w:ascii="Arial" w:hAnsi="Arial"/>
          <w:b w:val="0"/>
          <w:bCs w:val="0"/>
          <w:i/>
          <w:iCs/>
          <w:szCs w:val="22"/>
        </w:rPr>
        <w:t>Other</w:t>
      </w:r>
    </w:p>
    <w:p w14:paraId="723822C1" w14:textId="77777777" w:rsidR="00ED2B00" w:rsidRPr="00ED2B00" w:rsidRDefault="00ED2B00" w:rsidP="00ED2B00">
      <w:pPr>
        <w:pStyle w:val="Heading2"/>
        <w:numPr>
          <w:ilvl w:val="0"/>
          <w:numId w:val="8"/>
        </w:numPr>
        <w:rPr>
          <w:rFonts w:ascii="Arial" w:hAnsi="Arial"/>
          <w:b w:val="0"/>
          <w:bCs w:val="0"/>
          <w:szCs w:val="22"/>
        </w:rPr>
      </w:pPr>
      <w:r w:rsidRPr="00ED2B00">
        <w:rPr>
          <w:rFonts w:ascii="Arial" w:hAnsi="Arial"/>
          <w:b w:val="0"/>
          <w:bCs w:val="0"/>
          <w:szCs w:val="22"/>
        </w:rPr>
        <w:t>Need for administrative support and data storage governance.</w:t>
      </w:r>
    </w:p>
    <w:p w14:paraId="4B8528F0" w14:textId="6E9A4C62" w:rsidR="00ED2B00" w:rsidRPr="00ED2B00" w:rsidRDefault="00ED2B00" w:rsidP="00ED2B00">
      <w:pPr>
        <w:pStyle w:val="Heading2"/>
        <w:rPr>
          <w:rFonts w:ascii="Arial" w:hAnsi="Arial"/>
          <w:b w:val="0"/>
          <w:bCs w:val="0"/>
          <w:sz w:val="22"/>
          <w:szCs w:val="22"/>
        </w:rPr>
      </w:pPr>
      <w:r w:rsidRPr="00ED2B00">
        <w:rPr>
          <w:rFonts w:ascii="Arial" w:hAnsi="Arial"/>
          <w:b w:val="0"/>
          <w:bCs w:val="0"/>
          <w:sz w:val="22"/>
          <w:szCs w:val="22"/>
        </w:rPr>
        <w:t>Plans for clarifying the ONFC’s remit and refining election processes for NF members.</w:t>
      </w:r>
    </w:p>
    <w:p w14:paraId="2D824C1A" w14:textId="77777777" w:rsidR="00ED2B00" w:rsidRDefault="00ED2B00">
      <w:pPr>
        <w:pStyle w:val="Heading2"/>
        <w:rPr>
          <w:rFonts w:ascii="Arial" w:hAnsi="Arial"/>
          <w:sz w:val="22"/>
          <w:szCs w:val="22"/>
        </w:rPr>
      </w:pPr>
    </w:p>
    <w:p w14:paraId="38577168" w14:textId="3800E438" w:rsidR="002A5A31" w:rsidRDefault="002A5A31" w:rsidP="001E57A5">
      <w:pPr>
        <w:pStyle w:val="Heading2"/>
        <w:ind w:left="0"/>
      </w:pPr>
    </w:p>
    <w:p w14:paraId="38577169" w14:textId="77777777" w:rsidR="002A5A31" w:rsidRPr="001E57A5" w:rsidRDefault="00000000" w:rsidP="001E57A5">
      <w:pPr>
        <w:pStyle w:val="Standard"/>
        <w:spacing w:line="240" w:lineRule="exact"/>
        <w:rPr>
          <w:rFonts w:ascii="Arial" w:eastAsia="Arial" w:hAnsi="Arial"/>
          <w:color w:val="000000"/>
          <w:sz w:val="20"/>
        </w:rPr>
      </w:pPr>
      <w:r w:rsidRPr="001E57A5">
        <w:rPr>
          <w:rFonts w:ascii="Arial" w:eastAsia="Arial" w:hAnsi="Arial"/>
          <w:color w:val="000000"/>
          <w:sz w:val="20"/>
        </w:rPr>
        <w:t>EeRS query – NF is being continually chased by patients being referred as the patients have no way of finding out where they are in the system.  Asked if the hospitals can communicate with the patient that their referral has been received.  CB to investigate.  Currently no agreed timeframe is in place from referral to date of appointment.</w:t>
      </w:r>
    </w:p>
    <w:p w14:paraId="3857716A" w14:textId="77777777" w:rsidR="002A5A31" w:rsidRDefault="00000000">
      <w:pPr>
        <w:pStyle w:val="Heading2"/>
        <w:jc w:val="right"/>
        <w:rPr>
          <w:b w:val="0"/>
          <w:bCs w:val="0"/>
        </w:rPr>
      </w:pPr>
      <w:r>
        <w:rPr>
          <w:b w:val="0"/>
          <w:bCs w:val="0"/>
        </w:rPr>
        <w:t>ACTION:  CB</w:t>
      </w:r>
    </w:p>
    <w:p w14:paraId="3857716B"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9.</w:t>
      </w:r>
      <w:r>
        <w:rPr>
          <w:rFonts w:ascii="Arial" w:eastAsia="Arial" w:hAnsi="Arial"/>
          <w:b/>
          <w:color w:val="000000"/>
          <w:sz w:val="24"/>
        </w:rPr>
        <w:tab/>
        <w:t xml:space="preserve">   Hospital Liaison Business</w:t>
      </w:r>
    </w:p>
    <w:p w14:paraId="3857716C" w14:textId="77777777" w:rsidR="002A5A31" w:rsidRDefault="002A5A31">
      <w:pPr>
        <w:pStyle w:val="Standard"/>
        <w:spacing w:line="240" w:lineRule="exact"/>
        <w:rPr>
          <w:rFonts w:ascii="Arial" w:eastAsia="Arial" w:hAnsi="Arial"/>
          <w:color w:val="000000"/>
          <w:sz w:val="20"/>
        </w:rPr>
      </w:pPr>
    </w:p>
    <w:p w14:paraId="3857716D"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 xml:space="preserve">NF reported that Russells Hall hospital are looking to relieve the backlog of referrals by holding some evening clinics.  Happy to take comments back to John Barry regarding the hospital’s reputation.  Could LOC members please send feedback (positive or negative) to NF to address. </w:t>
      </w:r>
    </w:p>
    <w:p w14:paraId="3857716E" w14:textId="77777777" w:rsidR="002A5A31" w:rsidRDefault="00000000">
      <w:pPr>
        <w:pStyle w:val="Standard"/>
        <w:spacing w:line="240" w:lineRule="exact"/>
        <w:jc w:val="right"/>
        <w:rPr>
          <w:rFonts w:ascii="Arial" w:eastAsia="Arial" w:hAnsi="Arial"/>
          <w:color w:val="000000"/>
          <w:sz w:val="20"/>
        </w:rPr>
      </w:pPr>
      <w:r>
        <w:rPr>
          <w:rFonts w:ascii="Arial" w:eastAsia="Arial" w:hAnsi="Arial"/>
          <w:color w:val="000000"/>
          <w:sz w:val="20"/>
        </w:rPr>
        <w:t xml:space="preserve">ACTION:  ALL </w:t>
      </w:r>
    </w:p>
    <w:p w14:paraId="3857716F" w14:textId="77777777" w:rsidR="002A5A31" w:rsidRDefault="002A5A31">
      <w:pPr>
        <w:pStyle w:val="Standard"/>
        <w:spacing w:line="240" w:lineRule="exact"/>
        <w:rPr>
          <w:rFonts w:ascii="Arial" w:eastAsia="Arial" w:hAnsi="Arial"/>
          <w:color w:val="000000"/>
          <w:sz w:val="20"/>
        </w:rPr>
      </w:pPr>
    </w:p>
    <w:p w14:paraId="38577170"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10.</w:t>
      </w:r>
      <w:r>
        <w:rPr>
          <w:rFonts w:ascii="Arial" w:eastAsia="Arial" w:hAnsi="Arial"/>
          <w:b/>
          <w:color w:val="000000"/>
          <w:sz w:val="24"/>
        </w:rPr>
        <w:tab/>
        <w:t xml:space="preserve">   Secretary’s Business</w:t>
      </w:r>
    </w:p>
    <w:p w14:paraId="38577171" w14:textId="77777777" w:rsidR="002A5A31" w:rsidRDefault="002A5A31">
      <w:pPr>
        <w:pStyle w:val="Standard"/>
        <w:spacing w:line="240" w:lineRule="exact"/>
        <w:rPr>
          <w:rFonts w:ascii="Arial" w:eastAsia="Arial" w:hAnsi="Arial"/>
          <w:b/>
          <w:color w:val="000000"/>
          <w:sz w:val="24"/>
        </w:rPr>
      </w:pPr>
    </w:p>
    <w:p w14:paraId="38577172" w14:textId="77777777" w:rsidR="002A5A31" w:rsidRDefault="00000000">
      <w:pPr>
        <w:pStyle w:val="Standard"/>
        <w:spacing w:line="240" w:lineRule="exact"/>
        <w:rPr>
          <w:rFonts w:ascii="Arial" w:eastAsia="Arial" w:hAnsi="Arial"/>
          <w:b/>
          <w:color w:val="000000"/>
          <w:sz w:val="24"/>
        </w:rPr>
      </w:pPr>
      <w:r>
        <w:rPr>
          <w:rFonts w:ascii="Arial" w:eastAsia="Arial" w:hAnsi="Arial"/>
          <w:b/>
          <w:bCs/>
          <w:color w:val="000000"/>
          <w:sz w:val="20"/>
          <w:szCs w:val="20"/>
        </w:rPr>
        <w:t xml:space="preserve">10.1 – Social Media Update – </w:t>
      </w:r>
      <w:r>
        <w:rPr>
          <w:rFonts w:ascii="Arial" w:eastAsia="Arial" w:hAnsi="Arial"/>
          <w:color w:val="000000"/>
          <w:sz w:val="20"/>
          <w:szCs w:val="20"/>
        </w:rPr>
        <w:t>Chandni Sharma attended a LOCSU Comms Network meeting which Chandni found very useful with a lot of good advice.  She asked if the Committee has a LinkedIn account. At the moment SA uses her own personal account to promote the LOC but thinks it would be a good idea to have their own account..  Progress is being made and it was agreed that Chandni is doing a good job.</w:t>
      </w:r>
    </w:p>
    <w:p w14:paraId="38577173" w14:textId="77777777" w:rsidR="002A5A31" w:rsidRDefault="002A5A31">
      <w:pPr>
        <w:pStyle w:val="Standard"/>
        <w:spacing w:line="240" w:lineRule="exact"/>
        <w:rPr>
          <w:rFonts w:ascii="Arial" w:eastAsia="Arial" w:hAnsi="Arial"/>
          <w:b/>
          <w:color w:val="000000"/>
          <w:sz w:val="24"/>
        </w:rPr>
      </w:pPr>
    </w:p>
    <w:p w14:paraId="38577174" w14:textId="77777777" w:rsidR="002A5A31" w:rsidRDefault="00000000">
      <w:pPr>
        <w:pStyle w:val="Standard"/>
        <w:spacing w:line="240" w:lineRule="exact"/>
        <w:rPr>
          <w:rFonts w:ascii="Arial" w:eastAsia="Arial" w:hAnsi="Arial"/>
          <w:b/>
          <w:color w:val="000000"/>
          <w:sz w:val="24"/>
        </w:rPr>
      </w:pPr>
      <w:r>
        <w:rPr>
          <w:rFonts w:ascii="Arial" w:eastAsia="Arial" w:hAnsi="Arial"/>
          <w:b/>
          <w:bCs/>
          <w:color w:val="000000"/>
          <w:sz w:val="20"/>
          <w:szCs w:val="20"/>
        </w:rPr>
        <w:t xml:space="preserve">10.2 </w:t>
      </w:r>
      <w:r>
        <w:rPr>
          <w:rFonts w:ascii="Arial" w:eastAsia="Arial" w:hAnsi="Arial"/>
          <w:color w:val="000000"/>
          <w:sz w:val="20"/>
          <w:szCs w:val="20"/>
        </w:rPr>
        <w:t>–</w:t>
      </w:r>
      <w:r>
        <w:rPr>
          <w:rFonts w:ascii="Arial" w:eastAsia="Arial" w:hAnsi="Arial"/>
          <w:b/>
          <w:bCs/>
          <w:color w:val="000000"/>
          <w:sz w:val="20"/>
          <w:szCs w:val="20"/>
        </w:rPr>
        <w:t xml:space="preserve"> LOC Cloud file Storage</w:t>
      </w:r>
      <w:r>
        <w:rPr>
          <w:rFonts w:ascii="Arial" w:eastAsia="Arial" w:hAnsi="Arial"/>
          <w:color w:val="000000"/>
          <w:sz w:val="20"/>
          <w:szCs w:val="20"/>
        </w:rPr>
        <w:t xml:space="preserve"> – carried forward</w:t>
      </w:r>
    </w:p>
    <w:p w14:paraId="38577175" w14:textId="77777777" w:rsidR="002A5A31" w:rsidRDefault="002A5A31">
      <w:pPr>
        <w:pStyle w:val="Standard"/>
        <w:spacing w:line="240" w:lineRule="exact"/>
        <w:rPr>
          <w:rFonts w:ascii="Arial" w:eastAsia="Arial" w:hAnsi="Arial"/>
          <w:b/>
          <w:color w:val="000000"/>
          <w:sz w:val="24"/>
        </w:rPr>
      </w:pPr>
    </w:p>
    <w:p w14:paraId="38577176" w14:textId="77777777" w:rsidR="002A5A31" w:rsidRDefault="002A5A31">
      <w:pPr>
        <w:pStyle w:val="Standard"/>
        <w:spacing w:line="240" w:lineRule="exact"/>
        <w:rPr>
          <w:rFonts w:ascii="Arial" w:eastAsia="Arial" w:hAnsi="Arial"/>
          <w:b/>
          <w:color w:val="000000"/>
          <w:sz w:val="24"/>
        </w:rPr>
      </w:pPr>
    </w:p>
    <w:p w14:paraId="38577177" w14:textId="77777777" w:rsidR="002A5A31" w:rsidRDefault="00000000">
      <w:pPr>
        <w:pStyle w:val="Standard"/>
        <w:spacing w:line="240" w:lineRule="exact"/>
      </w:pPr>
      <w:r>
        <w:rPr>
          <w:rFonts w:ascii="Arial" w:eastAsia="Arial" w:hAnsi="Arial"/>
          <w:b/>
          <w:color w:val="000000"/>
          <w:sz w:val="24"/>
        </w:rPr>
        <w:t>11.</w:t>
      </w:r>
      <w:r>
        <w:rPr>
          <w:rFonts w:ascii="Arial" w:eastAsia="Arial" w:hAnsi="Arial"/>
          <w:b/>
          <w:color w:val="000000"/>
          <w:sz w:val="24"/>
        </w:rPr>
        <w:tab/>
        <w:t>CPD Officer’s Business</w:t>
      </w:r>
    </w:p>
    <w:p w14:paraId="38577178"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w:t>
      </w:r>
    </w:p>
    <w:p w14:paraId="38577179" w14:textId="77777777" w:rsidR="002A5A31"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 xml:space="preserve">CPD event held during September with 100 delegates attending.  Sponsors said it was one of their best events.  Due to the amount of events being held, RB has agreed with other CPD leads that each region </w:t>
      </w:r>
      <w:r>
        <w:rPr>
          <w:rFonts w:ascii="Arial" w:eastAsia="Arial" w:hAnsi="Arial"/>
          <w:color w:val="000000"/>
          <w:sz w:val="20"/>
          <w:szCs w:val="20"/>
        </w:rPr>
        <w:lastRenderedPageBreak/>
        <w:t>will put approx.3 to 4 events on per year.</w:t>
      </w:r>
    </w:p>
    <w:p w14:paraId="3857717A" w14:textId="77777777" w:rsidR="002A5A31" w:rsidRDefault="002A5A31">
      <w:pPr>
        <w:pStyle w:val="Standard"/>
        <w:spacing w:line="240" w:lineRule="exact"/>
        <w:rPr>
          <w:rFonts w:ascii="Arial" w:eastAsia="Arial" w:hAnsi="Arial"/>
          <w:color w:val="000000"/>
          <w:sz w:val="20"/>
          <w:szCs w:val="20"/>
        </w:rPr>
      </w:pPr>
    </w:p>
    <w:p w14:paraId="3857717B" w14:textId="77777777" w:rsidR="002A5A31"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Dudley LOC is looking to hold a joint event with Sandwell in early November, regarding the Reflective Learning Exercise now required by the GOC.  SA commented that she is receiving a lot of enquiries regarding this.</w:t>
      </w:r>
    </w:p>
    <w:p w14:paraId="3857717C" w14:textId="77777777" w:rsidR="002A5A31" w:rsidRDefault="002A5A31">
      <w:pPr>
        <w:pStyle w:val="Standard"/>
        <w:spacing w:line="240" w:lineRule="exact"/>
        <w:rPr>
          <w:rFonts w:ascii="Arial" w:eastAsia="Arial" w:hAnsi="Arial"/>
          <w:color w:val="000000"/>
          <w:sz w:val="20"/>
          <w:szCs w:val="20"/>
        </w:rPr>
      </w:pPr>
    </w:p>
    <w:p w14:paraId="3857717D" w14:textId="77777777" w:rsidR="002A5A31" w:rsidRDefault="00000000">
      <w:pPr>
        <w:pStyle w:val="Standard"/>
        <w:spacing w:line="240" w:lineRule="exact"/>
        <w:rPr>
          <w:rFonts w:ascii="Arial" w:eastAsia="Arial" w:hAnsi="Arial"/>
          <w:color w:val="000000"/>
          <w:sz w:val="20"/>
          <w:szCs w:val="20"/>
        </w:rPr>
      </w:pPr>
      <w:r>
        <w:rPr>
          <w:rFonts w:ascii="Arial" w:eastAsia="Arial" w:hAnsi="Arial"/>
          <w:color w:val="000000"/>
          <w:sz w:val="20"/>
          <w:szCs w:val="20"/>
        </w:rPr>
        <w:t>CB suggested that RB runs a CPD event on Referrals as the next topic potentially early 2025.</w:t>
      </w:r>
    </w:p>
    <w:p w14:paraId="3857717E" w14:textId="77777777" w:rsidR="002A5A31" w:rsidRDefault="002A5A31">
      <w:pPr>
        <w:pStyle w:val="Standard"/>
        <w:spacing w:line="240" w:lineRule="exact"/>
        <w:rPr>
          <w:rFonts w:ascii="Arial" w:eastAsia="Arial" w:hAnsi="Arial"/>
          <w:color w:val="000000"/>
          <w:sz w:val="20"/>
          <w:szCs w:val="20"/>
        </w:rPr>
      </w:pPr>
    </w:p>
    <w:p w14:paraId="3857717F" w14:textId="77777777" w:rsidR="002A5A31" w:rsidRDefault="002A5A31">
      <w:pPr>
        <w:pStyle w:val="Standard"/>
        <w:spacing w:line="240" w:lineRule="exact"/>
        <w:rPr>
          <w:rFonts w:ascii="Arial" w:eastAsia="Arial" w:hAnsi="Arial"/>
          <w:color w:val="000000"/>
          <w:sz w:val="20"/>
          <w:szCs w:val="20"/>
        </w:rPr>
      </w:pPr>
    </w:p>
    <w:p w14:paraId="38577180" w14:textId="77777777" w:rsidR="002A5A31" w:rsidRDefault="00000000">
      <w:pPr>
        <w:pStyle w:val="Standard"/>
        <w:spacing w:line="240" w:lineRule="exact"/>
      </w:pPr>
      <w:r>
        <w:rPr>
          <w:rFonts w:ascii="Arial" w:eastAsia="Arial" w:hAnsi="Arial"/>
          <w:b/>
          <w:color w:val="000000"/>
          <w:sz w:val="24"/>
        </w:rPr>
        <w:t>12.</w:t>
      </w:r>
      <w:r>
        <w:rPr>
          <w:rFonts w:ascii="Arial" w:eastAsia="Arial" w:hAnsi="Arial"/>
          <w:b/>
          <w:color w:val="000000"/>
          <w:sz w:val="24"/>
        </w:rPr>
        <w:tab/>
        <w:t>Treasurer’s Report</w:t>
      </w:r>
    </w:p>
    <w:p w14:paraId="38577181" w14:textId="77777777" w:rsidR="002A5A31" w:rsidRDefault="002A5A31">
      <w:pPr>
        <w:pStyle w:val="Standard"/>
        <w:spacing w:line="240" w:lineRule="exact"/>
        <w:rPr>
          <w:rFonts w:ascii="Arial" w:eastAsia="Arial" w:hAnsi="Arial"/>
          <w:b/>
          <w:color w:val="000000"/>
          <w:sz w:val="24"/>
        </w:rPr>
      </w:pPr>
    </w:p>
    <w:p w14:paraId="38577182" w14:textId="77777777" w:rsidR="002A5A31" w:rsidRDefault="00000000">
      <w:pPr>
        <w:pStyle w:val="Standard"/>
      </w:pPr>
      <w:r>
        <w:rPr>
          <w:rFonts w:ascii="Arial" w:eastAsia="Arial" w:hAnsi="Arial"/>
          <w:color w:val="000000"/>
          <w:sz w:val="20"/>
          <w:szCs w:val="20"/>
        </w:rPr>
        <w:t xml:space="preserve"> Total balance in account at time of meeting £110K</w:t>
      </w:r>
    </w:p>
    <w:p w14:paraId="38577183" w14:textId="77777777" w:rsidR="002A5A31" w:rsidRDefault="00000000">
      <w:r>
        <w:t>Total balance after LOCSU overdue payments are made £106K</w:t>
      </w:r>
    </w:p>
    <w:p w14:paraId="38577184" w14:textId="77777777" w:rsidR="002A5A31" w:rsidRDefault="002A5A31"/>
    <w:p w14:paraId="38577185" w14:textId="77777777" w:rsidR="002A5A31" w:rsidRDefault="00000000">
      <w:r>
        <w:t>The £106K balance include approximately £68K of EeRS funds with Septembers expenses still to be made and no claims have been made by Wolverhampton LOC. Charles has tried to chase them for the claims but at time of writing this report nothing has been received</w:t>
      </w:r>
    </w:p>
    <w:p w14:paraId="38577186" w14:textId="77777777" w:rsidR="002A5A31" w:rsidRDefault="002A5A31"/>
    <w:p w14:paraId="38577187" w14:textId="77777777" w:rsidR="002A5A31" w:rsidRDefault="00000000">
      <w:r>
        <w:t>The remaining balance of £38K belongs to the Dudley LOC this is a healthy balance and we only have the current months expenses and meeting costs to be paid from this along with fees for the training supplied for Alcohol awareness.</w:t>
      </w:r>
    </w:p>
    <w:p w14:paraId="38577188" w14:textId="77777777" w:rsidR="002A5A31" w:rsidRDefault="002A5A31"/>
    <w:p w14:paraId="38577189" w14:textId="59C99AC1" w:rsidR="002A5A31" w:rsidRDefault="001E57A5">
      <w:pPr>
        <w:pStyle w:val="Standard"/>
      </w:pPr>
      <w:r>
        <w:rPr>
          <w:rFonts w:ascii="Arial" w:eastAsia="Arial" w:hAnsi="Arial"/>
          <w:color w:val="000000"/>
          <w:sz w:val="20"/>
          <w:szCs w:val="20"/>
        </w:rPr>
        <w:t>MF reminded officers that the honorarium cease this month and all officers should be billing for time spent on a monthly basis</w:t>
      </w:r>
    </w:p>
    <w:p w14:paraId="3857718A" w14:textId="77777777" w:rsidR="002A5A31" w:rsidRDefault="002A5A31">
      <w:pPr>
        <w:pStyle w:val="Standard"/>
        <w:rPr>
          <w:rFonts w:ascii="Arial" w:eastAsia="Arial" w:hAnsi="Arial"/>
          <w:b/>
          <w:bCs/>
          <w:color w:val="000000"/>
          <w:sz w:val="20"/>
          <w:szCs w:val="20"/>
        </w:rPr>
      </w:pPr>
    </w:p>
    <w:p w14:paraId="3857718B" w14:textId="6CB3EDFA" w:rsidR="002A5A31" w:rsidRDefault="00000000">
      <w:pPr>
        <w:pStyle w:val="Standard"/>
      </w:pPr>
      <w:r>
        <w:rPr>
          <w:rFonts w:ascii="Arial" w:eastAsia="Arial" w:hAnsi="Arial"/>
          <w:color w:val="000000"/>
          <w:sz w:val="20"/>
          <w:szCs w:val="20"/>
        </w:rPr>
        <w:t xml:space="preserve">CB asked if the LOC had claimed from LOCSU the </w:t>
      </w:r>
      <w:r w:rsidR="001E57A5">
        <w:rPr>
          <w:rFonts w:ascii="Arial" w:eastAsia="Arial" w:hAnsi="Arial"/>
          <w:color w:val="000000"/>
          <w:sz w:val="20"/>
          <w:szCs w:val="20"/>
        </w:rPr>
        <w:t>Domiciliary</w:t>
      </w:r>
      <w:r>
        <w:rPr>
          <w:rFonts w:ascii="Arial" w:eastAsia="Arial" w:hAnsi="Arial"/>
          <w:color w:val="000000"/>
          <w:sz w:val="20"/>
          <w:szCs w:val="20"/>
        </w:rPr>
        <w:t xml:space="preserve"> grants.  MT replied yes and payment already received.</w:t>
      </w:r>
    </w:p>
    <w:p w14:paraId="3857718C" w14:textId="77777777" w:rsidR="002A5A31" w:rsidRDefault="002A5A31">
      <w:pPr>
        <w:pStyle w:val="Standard"/>
        <w:rPr>
          <w:rFonts w:ascii="Arial" w:eastAsia="Arial" w:hAnsi="Arial"/>
          <w:color w:val="000000"/>
          <w:sz w:val="20"/>
          <w:szCs w:val="20"/>
        </w:rPr>
      </w:pPr>
    </w:p>
    <w:p w14:paraId="3857718D" w14:textId="73104ADD" w:rsidR="002A5A31" w:rsidRDefault="00000000">
      <w:pPr>
        <w:pStyle w:val="Standard"/>
      </w:pPr>
      <w:r>
        <w:rPr>
          <w:rFonts w:ascii="Arial" w:eastAsia="Arial" w:hAnsi="Arial"/>
          <w:color w:val="000000"/>
          <w:sz w:val="20"/>
          <w:szCs w:val="20"/>
        </w:rPr>
        <w:t>CB also asked if the LOC were making a donation to the COF as per the AGM minutes.  MT suggested that the previous year’s donation was missed that a double contribution (£1,000) be paid this year.  A vote was carried</w:t>
      </w:r>
      <w:r w:rsidR="00055CE8">
        <w:rPr>
          <w:rFonts w:ascii="Arial" w:eastAsia="Arial" w:hAnsi="Arial"/>
          <w:color w:val="000000"/>
          <w:sz w:val="20"/>
          <w:szCs w:val="20"/>
        </w:rPr>
        <w:t>,</w:t>
      </w:r>
      <w:r>
        <w:rPr>
          <w:rFonts w:ascii="Arial" w:eastAsia="Arial" w:hAnsi="Arial"/>
          <w:color w:val="000000"/>
          <w:sz w:val="20"/>
          <w:szCs w:val="20"/>
        </w:rPr>
        <w:t xml:space="preserve"> CB abstained</w:t>
      </w:r>
      <w:r w:rsidR="00055CE8">
        <w:rPr>
          <w:rFonts w:ascii="Arial" w:eastAsia="Arial" w:hAnsi="Arial"/>
          <w:color w:val="000000"/>
          <w:sz w:val="20"/>
          <w:szCs w:val="20"/>
        </w:rPr>
        <w:t xml:space="preserve">, otherwise </w:t>
      </w:r>
      <w:r>
        <w:rPr>
          <w:rFonts w:ascii="Arial" w:eastAsia="Arial" w:hAnsi="Arial"/>
          <w:color w:val="000000"/>
          <w:sz w:val="20"/>
          <w:szCs w:val="20"/>
        </w:rPr>
        <w:t xml:space="preserve">unanimously.  MT to make payment.  </w:t>
      </w:r>
      <w:r>
        <w:rPr>
          <w:rFonts w:ascii="Arial" w:eastAsia="Arial" w:hAnsi="Arial"/>
          <w:b/>
          <w:bCs/>
          <w:color w:val="000000"/>
          <w:sz w:val="20"/>
          <w:szCs w:val="20"/>
        </w:rPr>
        <w:t>Paid</w:t>
      </w:r>
      <w:r>
        <w:rPr>
          <w:rFonts w:ascii="Arial" w:eastAsia="Arial" w:hAnsi="Arial"/>
          <w:color w:val="000000"/>
          <w:sz w:val="20"/>
          <w:szCs w:val="20"/>
        </w:rPr>
        <w:t>.</w:t>
      </w:r>
    </w:p>
    <w:p w14:paraId="3857718E" w14:textId="77777777" w:rsidR="002A5A31" w:rsidRDefault="00000000">
      <w:pPr>
        <w:pStyle w:val="Standard"/>
      </w:pPr>
      <w:r>
        <w:rPr>
          <w:rFonts w:ascii="Arial" w:eastAsia="Arial" w:hAnsi="Arial"/>
          <w:b/>
          <w:bCs/>
          <w:color w:val="000000"/>
          <w:sz w:val="20"/>
          <w:szCs w:val="20"/>
        </w:rPr>
        <w:t xml:space="preserve"> </w:t>
      </w:r>
    </w:p>
    <w:p w14:paraId="3857718F" w14:textId="77777777" w:rsidR="002A5A31" w:rsidRDefault="002A5A31">
      <w:pPr>
        <w:rPr>
          <w:rFonts w:ascii="Arial" w:hAnsi="Arial"/>
          <w:sz w:val="20"/>
          <w:szCs w:val="20"/>
        </w:rPr>
      </w:pPr>
    </w:p>
    <w:p w14:paraId="38577190"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 xml:space="preserve"> 13.</w:t>
      </w:r>
      <w:r>
        <w:rPr>
          <w:rFonts w:ascii="Arial" w:eastAsia="Arial" w:hAnsi="Arial"/>
          <w:b/>
          <w:color w:val="000000"/>
          <w:sz w:val="24"/>
        </w:rPr>
        <w:tab/>
        <w:t>Authorisation to act and email conversations</w:t>
      </w:r>
    </w:p>
    <w:p w14:paraId="38577191" w14:textId="77777777" w:rsidR="002A5A31" w:rsidRDefault="002A5A31">
      <w:pPr>
        <w:pStyle w:val="Standard"/>
        <w:spacing w:line="240" w:lineRule="exact"/>
        <w:rPr>
          <w:rFonts w:ascii="Arial" w:eastAsia="Arial" w:hAnsi="Arial"/>
          <w:color w:val="000000"/>
          <w:sz w:val="20"/>
        </w:rPr>
      </w:pPr>
    </w:p>
    <w:p w14:paraId="38577192" w14:textId="77777777" w:rsidR="002A5A31"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give continued permission and authority for officers to deal with and make decisions on matters that arise that need urgent attention. When this occurs, wherever possible a discussion by email with the Committee should take place before a decision is made. Whenever possible and reasonable officers should bring all matters that require decisions to the next committee meeting, and decisions will only be made outside meetings where waiting is not a realistic option.)</w:t>
      </w:r>
    </w:p>
    <w:p w14:paraId="38577193"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38577194" w14:textId="77777777" w:rsidR="002A5A31" w:rsidRDefault="002A5A31">
      <w:pPr>
        <w:pStyle w:val="Standard"/>
        <w:spacing w:line="240" w:lineRule="exact"/>
        <w:rPr>
          <w:rFonts w:ascii="Arial" w:eastAsia="Arial" w:hAnsi="Arial"/>
          <w:color w:val="000000"/>
          <w:sz w:val="20"/>
        </w:rPr>
      </w:pPr>
    </w:p>
    <w:p w14:paraId="38577195"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14.</w:t>
      </w:r>
      <w:r>
        <w:rPr>
          <w:rFonts w:ascii="Arial" w:eastAsia="Arial" w:hAnsi="Arial"/>
          <w:b/>
          <w:color w:val="000000"/>
          <w:sz w:val="24"/>
        </w:rPr>
        <w:tab/>
        <w:t xml:space="preserve">   Authorisation to act on ROC</w:t>
      </w:r>
    </w:p>
    <w:p w14:paraId="38577196" w14:textId="77777777" w:rsidR="002A5A31" w:rsidRDefault="002A5A31">
      <w:pPr>
        <w:pStyle w:val="Standard"/>
        <w:spacing w:line="240" w:lineRule="exact"/>
        <w:rPr>
          <w:rFonts w:ascii="Arial" w:eastAsia="Arial" w:hAnsi="Arial"/>
          <w:color w:val="000000"/>
          <w:sz w:val="20"/>
        </w:rPr>
      </w:pPr>
    </w:p>
    <w:p w14:paraId="38577197" w14:textId="77777777" w:rsidR="002A5A31" w:rsidRDefault="00000000">
      <w:pPr>
        <w:pStyle w:val="Standard"/>
        <w:spacing w:after="120" w:line="240" w:lineRule="exact"/>
      </w:pPr>
      <w:r>
        <w:rPr>
          <w:rFonts w:ascii="Arial" w:eastAsia="Arial" w:hAnsi="Arial"/>
          <w:color w:val="000000"/>
          <w:sz w:val="20"/>
        </w:rPr>
        <w:t>The motion from previous meetings was put to the committee (</w:t>
      </w:r>
      <w:r>
        <w:rPr>
          <w:rFonts w:ascii="Arial" w:eastAsia="Arial" w:hAnsi="Arial"/>
          <w:i/>
          <w:color w:val="000000"/>
          <w:sz w:val="20"/>
        </w:rPr>
        <w:t>The committee to agree to Charles Barlow and Paul Sidhu continuing to represent the LOC at HWMROC, with permission for them to use their judgement when deciding if individual decisions made there amount to minor decisions or major decisions. For decisions they consider minor they are authorised to act on the LOCs behalf. For all decisions they consider major they must seek to have those ratified by the LOC, and they must make this clear to the ROC.)</w:t>
      </w:r>
    </w:p>
    <w:p w14:paraId="38577198"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Agreed unanimously</w:t>
      </w:r>
    </w:p>
    <w:p w14:paraId="38577199" w14:textId="77777777" w:rsidR="002A5A31" w:rsidRDefault="002A5A31">
      <w:pPr>
        <w:pStyle w:val="Standard"/>
        <w:spacing w:line="240" w:lineRule="exact"/>
        <w:rPr>
          <w:rFonts w:ascii="Arial" w:eastAsia="Arial" w:hAnsi="Arial"/>
          <w:color w:val="000000"/>
          <w:sz w:val="20"/>
        </w:rPr>
      </w:pPr>
    </w:p>
    <w:p w14:paraId="3857719A"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15.  A.O.B.</w:t>
      </w:r>
    </w:p>
    <w:p w14:paraId="3857719B" w14:textId="77777777" w:rsidR="002A5A31" w:rsidRDefault="002A5A31">
      <w:pPr>
        <w:pStyle w:val="Standard"/>
        <w:spacing w:line="240" w:lineRule="exact"/>
        <w:rPr>
          <w:rFonts w:ascii="Arial" w:eastAsia="Arial" w:hAnsi="Arial"/>
          <w:color w:val="000000"/>
          <w:sz w:val="20"/>
        </w:rPr>
      </w:pPr>
    </w:p>
    <w:p w14:paraId="3857719C"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CB suggested a working framework for when SA meets with other LOC Chairs.  CB offered to Chair the next meeting due to be held 27</w:t>
      </w:r>
      <w:r>
        <w:rPr>
          <w:rFonts w:ascii="Arial" w:eastAsia="Arial" w:hAnsi="Arial"/>
          <w:color w:val="000000"/>
          <w:sz w:val="20"/>
          <w:vertAlign w:val="superscript"/>
        </w:rPr>
        <w:t>th</w:t>
      </w:r>
      <w:r>
        <w:rPr>
          <w:rFonts w:ascii="Arial" w:eastAsia="Arial" w:hAnsi="Arial"/>
          <w:color w:val="000000"/>
          <w:sz w:val="20"/>
        </w:rPr>
        <w:t xml:space="preserve"> September.</w:t>
      </w:r>
    </w:p>
    <w:p w14:paraId="3857719D" w14:textId="77777777" w:rsidR="002A5A31" w:rsidRDefault="00000000">
      <w:pPr>
        <w:pStyle w:val="Standard"/>
        <w:spacing w:line="240" w:lineRule="exact"/>
        <w:jc w:val="right"/>
        <w:rPr>
          <w:rFonts w:ascii="Arial" w:eastAsia="Arial" w:hAnsi="Arial"/>
          <w:color w:val="000000"/>
          <w:sz w:val="20"/>
        </w:rPr>
      </w:pPr>
      <w:r>
        <w:rPr>
          <w:rFonts w:ascii="Arial" w:eastAsia="Arial" w:hAnsi="Arial"/>
          <w:color w:val="000000"/>
          <w:sz w:val="20"/>
        </w:rPr>
        <w:t>ACTION:  SA/CB</w:t>
      </w:r>
    </w:p>
    <w:p w14:paraId="3857719E"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CB asked if anyone had any feedback regarding how valuable LOCSU is to Dudley LOC.</w:t>
      </w:r>
    </w:p>
    <w:p w14:paraId="3857719F" w14:textId="77777777" w:rsidR="002A5A31" w:rsidRDefault="002A5A31">
      <w:pPr>
        <w:pStyle w:val="Standard"/>
        <w:spacing w:line="240" w:lineRule="exact"/>
        <w:rPr>
          <w:rFonts w:ascii="Arial" w:eastAsia="Arial" w:hAnsi="Arial"/>
          <w:color w:val="000000"/>
          <w:sz w:val="20"/>
        </w:rPr>
      </w:pPr>
    </w:p>
    <w:p w14:paraId="385771A0" w14:textId="77777777" w:rsidR="002A5A31" w:rsidRDefault="00000000">
      <w:pPr>
        <w:pStyle w:val="Standard"/>
        <w:spacing w:line="240" w:lineRule="exact"/>
        <w:rPr>
          <w:rFonts w:ascii="Arial" w:eastAsia="Arial" w:hAnsi="Arial"/>
          <w:color w:val="000000"/>
          <w:sz w:val="20"/>
        </w:rPr>
      </w:pPr>
      <w:r>
        <w:rPr>
          <w:rFonts w:ascii="Arial" w:eastAsia="Arial" w:hAnsi="Arial"/>
          <w:color w:val="000000"/>
          <w:sz w:val="20"/>
        </w:rPr>
        <w:t>SA raised concerns about a couple of patients who have not been seen either in the community or at the hospital for the Post-Cataract check ups and had just received a telephone call. SA asked who she should raise this issue with?  Both patients were treated at Cannock Hospital.  CB asked SA to find out what protocol this hospital is working to.</w:t>
      </w:r>
    </w:p>
    <w:p w14:paraId="385771A1" w14:textId="77777777" w:rsidR="002A5A31" w:rsidRDefault="00000000">
      <w:pPr>
        <w:pStyle w:val="Standard"/>
        <w:spacing w:line="240" w:lineRule="exact"/>
        <w:jc w:val="right"/>
        <w:rPr>
          <w:rFonts w:ascii="Arial" w:eastAsia="Arial" w:hAnsi="Arial"/>
          <w:color w:val="000000"/>
          <w:sz w:val="20"/>
        </w:rPr>
      </w:pPr>
      <w:r>
        <w:rPr>
          <w:rFonts w:ascii="Arial" w:eastAsia="Arial" w:hAnsi="Arial"/>
          <w:color w:val="000000"/>
          <w:sz w:val="20"/>
        </w:rPr>
        <w:t>ACTION:  SA</w:t>
      </w:r>
    </w:p>
    <w:p w14:paraId="385771A2" w14:textId="77777777" w:rsidR="002A5A31" w:rsidRDefault="002A5A31">
      <w:pPr>
        <w:pStyle w:val="Standard"/>
        <w:spacing w:line="240" w:lineRule="exact"/>
        <w:rPr>
          <w:rFonts w:ascii="Arial" w:eastAsia="Arial" w:hAnsi="Arial"/>
          <w:color w:val="000000"/>
          <w:sz w:val="20"/>
        </w:rPr>
      </w:pPr>
    </w:p>
    <w:p w14:paraId="385771A3" w14:textId="77777777" w:rsidR="002A5A31" w:rsidRDefault="00000000">
      <w:pPr>
        <w:pStyle w:val="Standard"/>
        <w:spacing w:line="240" w:lineRule="exact"/>
        <w:rPr>
          <w:rFonts w:ascii="Arial" w:eastAsia="Arial" w:hAnsi="Arial"/>
          <w:b/>
          <w:color w:val="000000"/>
          <w:sz w:val="24"/>
        </w:rPr>
      </w:pPr>
      <w:r>
        <w:rPr>
          <w:rFonts w:ascii="Arial" w:eastAsia="Arial" w:hAnsi="Arial"/>
          <w:b/>
          <w:color w:val="000000"/>
          <w:sz w:val="24"/>
        </w:rPr>
        <w:t>16.  Date of Next Meeting</w:t>
      </w:r>
    </w:p>
    <w:p w14:paraId="385771A4" w14:textId="77777777" w:rsidR="002A5A31" w:rsidRDefault="002A5A31">
      <w:pPr>
        <w:pStyle w:val="Standard"/>
        <w:spacing w:line="240" w:lineRule="exact"/>
        <w:rPr>
          <w:rFonts w:ascii="Arial" w:eastAsia="Arial" w:hAnsi="Arial"/>
          <w:color w:val="000000"/>
          <w:sz w:val="20"/>
        </w:rPr>
      </w:pPr>
    </w:p>
    <w:p w14:paraId="6BB92DCA" w14:textId="76968BFF" w:rsidR="001E57A5" w:rsidRDefault="00000000">
      <w:pPr>
        <w:pStyle w:val="Standard"/>
        <w:spacing w:before="100" w:after="100" w:line="240" w:lineRule="exact"/>
        <w:rPr>
          <w:rFonts w:ascii="Helvetica" w:eastAsia="Helvetica" w:hAnsi="Helvetica" w:cs="Helvetica"/>
          <w:color w:val="1D2228"/>
          <w:sz w:val="20"/>
          <w:shd w:val="clear" w:color="auto" w:fill="FFFFFF"/>
        </w:rPr>
      </w:pPr>
      <w:r>
        <w:rPr>
          <w:rFonts w:ascii="Helvetica" w:eastAsia="Helvetica" w:hAnsi="Helvetica" w:cs="Helvetica"/>
          <w:color w:val="1D2228"/>
          <w:sz w:val="20"/>
          <w:shd w:val="clear" w:color="auto" w:fill="FFFFFF"/>
        </w:rPr>
        <w:t>The next LOC meeting will be held on Monday 20</w:t>
      </w:r>
      <w:r>
        <w:rPr>
          <w:rFonts w:ascii="Helvetica" w:eastAsia="Helvetica" w:hAnsi="Helvetica" w:cs="Helvetica"/>
          <w:color w:val="1D2228"/>
          <w:sz w:val="20"/>
          <w:shd w:val="clear" w:color="auto" w:fill="FFFFFF"/>
          <w:vertAlign w:val="superscript"/>
        </w:rPr>
        <w:t>th</w:t>
      </w:r>
      <w:r>
        <w:rPr>
          <w:rFonts w:ascii="Helvetica" w:eastAsia="Helvetica" w:hAnsi="Helvetica" w:cs="Helvetica"/>
          <w:color w:val="1D2228"/>
          <w:sz w:val="20"/>
          <w:shd w:val="clear" w:color="auto" w:fill="FFFFFF"/>
        </w:rPr>
        <w:t xml:space="preserve"> January 2025</w:t>
      </w:r>
      <w:r w:rsidR="001E57A5">
        <w:rPr>
          <w:rFonts w:ascii="Helvetica" w:eastAsia="Helvetica" w:hAnsi="Helvetica" w:cs="Helvetica"/>
          <w:color w:val="1D2228"/>
          <w:sz w:val="20"/>
          <w:shd w:val="clear" w:color="auto" w:fill="FFFFFF"/>
        </w:rPr>
        <w:t>. It was decided to have the next meeting as a Face to Face meeting at Russells Hall. RB to book and confirm to PS.</w:t>
      </w:r>
      <w:r>
        <w:rPr>
          <w:rFonts w:ascii="Helvetica" w:eastAsia="Helvetica" w:hAnsi="Helvetica" w:cs="Helvetica"/>
          <w:color w:val="1D2228"/>
          <w:sz w:val="20"/>
          <w:shd w:val="clear" w:color="auto" w:fill="FFFFFF"/>
        </w:rPr>
        <w:t xml:space="preserve"> </w:t>
      </w:r>
    </w:p>
    <w:p w14:paraId="5FE9EC9D" w14:textId="77777777" w:rsidR="001E57A5" w:rsidRDefault="001E57A5" w:rsidP="001E57A5">
      <w:pPr>
        <w:pStyle w:val="Standard"/>
        <w:spacing w:before="100" w:after="100" w:line="240" w:lineRule="exact"/>
        <w:jc w:val="right"/>
      </w:pPr>
      <w:r>
        <w:rPr>
          <w:rFonts w:ascii="Helvetica" w:eastAsia="Helvetica" w:hAnsi="Helvetica" w:cs="Helvetica"/>
          <w:color w:val="1D2228"/>
          <w:sz w:val="20"/>
          <w:shd w:val="clear" w:color="auto" w:fill="FFFFFF"/>
        </w:rPr>
        <w:t>ACTION:  RB</w:t>
      </w:r>
    </w:p>
    <w:p w14:paraId="43749523" w14:textId="77777777" w:rsidR="001E57A5" w:rsidRDefault="001E57A5">
      <w:pPr>
        <w:pStyle w:val="Standard"/>
        <w:spacing w:before="100" w:after="100" w:line="240" w:lineRule="exact"/>
        <w:rPr>
          <w:rFonts w:ascii="Helvetica" w:eastAsia="Helvetica" w:hAnsi="Helvetica" w:cs="Helvetica"/>
          <w:color w:val="1D2228"/>
          <w:sz w:val="20"/>
          <w:shd w:val="clear" w:color="auto" w:fill="FFFFFF"/>
        </w:rPr>
      </w:pPr>
    </w:p>
    <w:p w14:paraId="385771A6" w14:textId="3237E316" w:rsidR="002A5A31" w:rsidRDefault="00000000" w:rsidP="001E57A5">
      <w:pPr>
        <w:pStyle w:val="Standard"/>
        <w:spacing w:before="100" w:after="100" w:line="240" w:lineRule="exact"/>
      </w:pPr>
      <w:r>
        <w:rPr>
          <w:rFonts w:ascii="Helvetica" w:eastAsia="Helvetica" w:hAnsi="Helvetica" w:cs="Helvetica"/>
          <w:color w:val="1D2228"/>
          <w:sz w:val="20"/>
          <w:shd w:val="clear" w:color="auto" w:fill="FFFFFF"/>
        </w:rPr>
        <w:t>The meeting closed at 8.15pm</w:t>
      </w:r>
    </w:p>
    <w:p w14:paraId="385771A7" w14:textId="77777777" w:rsidR="002A5A31" w:rsidRDefault="002A5A31">
      <w:pPr>
        <w:pStyle w:val="Standard"/>
        <w:spacing w:before="100" w:after="100" w:line="240" w:lineRule="exact"/>
        <w:rPr>
          <w:rFonts w:ascii="Helvetica" w:eastAsia="Helvetica" w:hAnsi="Helvetica" w:cs="Helvetica"/>
          <w:color w:val="1D2228"/>
          <w:sz w:val="20"/>
          <w:shd w:val="clear" w:color="auto" w:fill="FFFFFF"/>
        </w:rPr>
      </w:pPr>
    </w:p>
    <w:tbl>
      <w:tblPr>
        <w:tblW w:w="9016" w:type="dxa"/>
        <w:tblInd w:w="-108" w:type="dxa"/>
        <w:tblLayout w:type="fixed"/>
        <w:tblLook w:val="04A0" w:firstRow="1" w:lastRow="0" w:firstColumn="1" w:lastColumn="0" w:noHBand="0" w:noVBand="1"/>
      </w:tblPr>
      <w:tblGrid>
        <w:gridCol w:w="7367"/>
        <w:gridCol w:w="1649"/>
      </w:tblGrid>
      <w:tr w:rsidR="002A5A31" w14:paraId="385771AA"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A8" w14:textId="77777777" w:rsidR="002A5A31" w:rsidRDefault="00000000">
            <w:pPr>
              <w:pStyle w:val="Standard"/>
              <w:spacing w:line="240" w:lineRule="exact"/>
            </w:pPr>
            <w:r>
              <w:rPr>
                <w:rFonts w:ascii="Helvetica" w:eastAsia="Helvetica" w:hAnsi="Helvetica" w:cs="Helvetica"/>
                <w:color w:val="1D2228"/>
                <w:sz w:val="24"/>
              </w:rPr>
              <w:t>Actions</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A9"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Action by</w:t>
            </w:r>
          </w:p>
        </w:tc>
      </w:tr>
      <w:tr w:rsidR="002A5A31" w14:paraId="385771AD"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AB" w14:textId="77777777" w:rsidR="002A5A31" w:rsidRDefault="00000000">
            <w:pPr>
              <w:pStyle w:val="Standard"/>
              <w:spacing w:line="240" w:lineRule="exact"/>
              <w:rPr>
                <w:rFonts w:ascii="Arial" w:hAnsi="Arial"/>
              </w:rPr>
            </w:pPr>
            <w:r>
              <w:rPr>
                <w:rFonts w:ascii="Arial" w:hAnsi="Arial"/>
              </w:rPr>
              <w:t>Fast Track Cataracts feedback to Russells Hall Hospital</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AC" w14:textId="77777777" w:rsidR="002A5A31" w:rsidRDefault="00000000">
            <w:pPr>
              <w:pStyle w:val="Standard"/>
              <w:spacing w:line="240" w:lineRule="exact"/>
              <w:rPr>
                <w:rFonts w:ascii="Arial" w:hAnsi="Arial"/>
              </w:rPr>
            </w:pPr>
            <w:r>
              <w:rPr>
                <w:rFonts w:ascii="Arial" w:hAnsi="Arial"/>
              </w:rPr>
              <w:t>SA/CB</w:t>
            </w:r>
          </w:p>
        </w:tc>
      </w:tr>
      <w:tr w:rsidR="002A5A31" w14:paraId="385771B0"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AE" w14:textId="77777777" w:rsidR="002A5A31" w:rsidRDefault="00000000">
            <w:pPr>
              <w:pStyle w:val="Standard"/>
              <w:spacing w:line="240" w:lineRule="exact"/>
              <w:rPr>
                <w:rFonts w:ascii="Arial" w:hAnsi="Arial"/>
              </w:rPr>
            </w:pPr>
            <w:r>
              <w:rPr>
                <w:rFonts w:ascii="Arial" w:hAnsi="Arial"/>
              </w:rPr>
              <w:t>Referral problems experienced Shazad to comment on</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AF" w14:textId="77777777" w:rsidR="002A5A31" w:rsidRDefault="00000000">
            <w:pPr>
              <w:pStyle w:val="Standard"/>
              <w:spacing w:line="240" w:lineRule="exact"/>
              <w:rPr>
                <w:rFonts w:ascii="Arial" w:hAnsi="Arial"/>
              </w:rPr>
            </w:pPr>
            <w:r>
              <w:rPr>
                <w:rFonts w:ascii="Arial" w:hAnsi="Arial"/>
              </w:rPr>
              <w:t>SM</w:t>
            </w:r>
          </w:p>
        </w:tc>
      </w:tr>
      <w:tr w:rsidR="002A5A31" w14:paraId="385771B3"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B1"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NHS Leadership Meeting Notes – SA to circulate</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B2"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2A5A31" w14:paraId="385771B6"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B4"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EeRS Referral issues – CB to investigate</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B5"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w:t>
            </w:r>
          </w:p>
        </w:tc>
      </w:tr>
      <w:tr w:rsidR="002A5A31" w14:paraId="385771B9"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B7"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Russells Hall reputation feedback request</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B8"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ALL</w:t>
            </w:r>
          </w:p>
        </w:tc>
      </w:tr>
      <w:tr w:rsidR="002A5A31" w14:paraId="385771BC"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BA"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LOC Chair’s Meeting – CB to Chair next meeting and help SA with a framework for reporting to and from this Committee</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BB"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CB/SA</w:t>
            </w:r>
          </w:p>
        </w:tc>
      </w:tr>
      <w:tr w:rsidR="002A5A31" w14:paraId="385771BF"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BD"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SA to find out Cannock Hall protocol for Post-Cataract procedure</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BE"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SA</w:t>
            </w:r>
          </w:p>
        </w:tc>
      </w:tr>
      <w:tr w:rsidR="002A5A31" w14:paraId="385771C2" w14:textId="77777777">
        <w:trPr>
          <w:trHeight w:val="1"/>
        </w:trPr>
        <w:tc>
          <w:tcPr>
            <w:tcW w:w="7366" w:type="dxa"/>
            <w:tcBorders>
              <w:top w:val="single" w:sz="4" w:space="0" w:color="95B3D7"/>
              <w:left w:val="single" w:sz="4" w:space="0" w:color="95B3D7"/>
              <w:bottom w:val="single" w:sz="4" w:space="0" w:color="95B3D7"/>
              <w:right w:val="single" w:sz="4" w:space="0" w:color="95B3D7"/>
            </w:tcBorders>
            <w:shd w:val="clear" w:color="auto" w:fill="FFFFFF"/>
          </w:tcPr>
          <w:p w14:paraId="385771C0" w14:textId="77777777" w:rsidR="002A5A31" w:rsidRDefault="00000000">
            <w:pPr>
              <w:pStyle w:val="Standard"/>
              <w:spacing w:line="240" w:lineRule="exact"/>
              <w:rPr>
                <w:rFonts w:ascii="Arial" w:eastAsia="Arial" w:hAnsi="Arial"/>
                <w:color w:val="000000"/>
                <w:szCs w:val="22"/>
              </w:rPr>
            </w:pPr>
            <w:r>
              <w:rPr>
                <w:rFonts w:ascii="Arial" w:eastAsia="Arial" w:hAnsi="Arial"/>
                <w:color w:val="000000"/>
                <w:szCs w:val="22"/>
              </w:rPr>
              <w:t>RB to book venue and food for next LOC meeting on 20</w:t>
            </w:r>
            <w:r>
              <w:rPr>
                <w:rFonts w:ascii="Arial" w:eastAsia="Arial" w:hAnsi="Arial"/>
                <w:color w:val="000000"/>
                <w:szCs w:val="22"/>
                <w:vertAlign w:val="superscript"/>
              </w:rPr>
              <w:t>th</w:t>
            </w:r>
            <w:r>
              <w:rPr>
                <w:rFonts w:ascii="Arial" w:eastAsia="Arial" w:hAnsi="Arial"/>
                <w:color w:val="000000"/>
                <w:szCs w:val="22"/>
              </w:rPr>
              <w:t xml:space="preserve"> January 2025</w:t>
            </w:r>
          </w:p>
        </w:tc>
        <w:tc>
          <w:tcPr>
            <w:tcW w:w="1649" w:type="dxa"/>
            <w:tcBorders>
              <w:top w:val="single" w:sz="4" w:space="0" w:color="95B3D7"/>
              <w:left w:val="single" w:sz="4" w:space="0" w:color="95B3D7"/>
              <w:bottom w:val="single" w:sz="4" w:space="0" w:color="95B3D7"/>
              <w:right w:val="single" w:sz="4" w:space="0" w:color="95B3D7"/>
            </w:tcBorders>
            <w:shd w:val="clear" w:color="auto" w:fill="FFFFFF"/>
          </w:tcPr>
          <w:p w14:paraId="385771C1" w14:textId="77777777" w:rsidR="002A5A31" w:rsidRDefault="00000000">
            <w:pPr>
              <w:pStyle w:val="Standard"/>
              <w:spacing w:line="240" w:lineRule="exact"/>
              <w:rPr>
                <w:rFonts w:ascii="Helvetica" w:eastAsia="Helvetica" w:hAnsi="Helvetica" w:cs="Helvetica"/>
                <w:color w:val="1D2228"/>
                <w:sz w:val="24"/>
              </w:rPr>
            </w:pPr>
            <w:r>
              <w:rPr>
                <w:rFonts w:ascii="Helvetica" w:eastAsia="Helvetica" w:hAnsi="Helvetica" w:cs="Helvetica"/>
                <w:color w:val="1D2228"/>
                <w:sz w:val="24"/>
              </w:rPr>
              <w:t>RB</w:t>
            </w:r>
          </w:p>
        </w:tc>
      </w:tr>
    </w:tbl>
    <w:p w14:paraId="385771C3" w14:textId="77777777" w:rsidR="002A5A31" w:rsidRDefault="002A5A31">
      <w:pPr>
        <w:pStyle w:val="Standard"/>
        <w:spacing w:before="100" w:after="100" w:line="240" w:lineRule="exact"/>
      </w:pPr>
    </w:p>
    <w:sectPr w:rsidR="002A5A31">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roman"/>
    <w:pitch w:val="variable"/>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A3954"/>
    <w:multiLevelType w:val="hybridMultilevel"/>
    <w:tmpl w:val="F15276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370204"/>
    <w:multiLevelType w:val="hybridMultilevel"/>
    <w:tmpl w:val="3D380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9B2229"/>
    <w:multiLevelType w:val="multilevel"/>
    <w:tmpl w:val="7744E6FE"/>
    <w:lvl w:ilvl="0">
      <w:start w:val="1"/>
      <w:numFmt w:val="bullet"/>
      <w:lvlText w:val=""/>
      <w:lvlJc w:val="left"/>
      <w:pPr>
        <w:tabs>
          <w:tab w:val="num" w:pos="0"/>
        </w:tabs>
        <w:ind w:left="720" w:hanging="360"/>
      </w:pPr>
      <w:rPr>
        <w:rFonts w:ascii="Symbol" w:hAnsi="Symbol" w:cs="Symbol" w:hint="default"/>
      </w:rPr>
    </w:lvl>
    <w:lvl w:ilvl="1">
      <w:start w:val="10"/>
      <w:numFmt w:val="bullet"/>
      <w:lvlText w:val="•"/>
      <w:lvlJc w:val="left"/>
      <w:pPr>
        <w:tabs>
          <w:tab w:val="num" w:pos="0"/>
        </w:tabs>
        <w:ind w:left="1440" w:hanging="360"/>
      </w:pPr>
      <w:rPr>
        <w:rFonts w:ascii="Calibri" w:hAnsi="Calibri" w:cs="Calibri"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3D75987"/>
    <w:multiLevelType w:val="hybridMultilevel"/>
    <w:tmpl w:val="B00EB2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BEB3AEF"/>
    <w:multiLevelType w:val="hybridMultilevel"/>
    <w:tmpl w:val="EFAC1A1C"/>
    <w:lvl w:ilvl="0" w:tplc="08090001">
      <w:start w:val="1"/>
      <w:numFmt w:val="bullet"/>
      <w:lvlText w:val=""/>
      <w:lvlJc w:val="left"/>
      <w:pPr>
        <w:ind w:left="720" w:hanging="360"/>
      </w:pPr>
      <w:rPr>
        <w:rFonts w:ascii="Symbol" w:hAnsi="Symbol" w:hint="default"/>
      </w:rPr>
    </w:lvl>
    <w:lvl w:ilvl="1" w:tplc="F1086F5A">
      <w:numFmt w:val="bullet"/>
      <w:lvlText w:val="•"/>
      <w:lvlJc w:val="left"/>
      <w:pPr>
        <w:ind w:left="1440" w:hanging="360"/>
      </w:pPr>
      <w:rPr>
        <w:rFonts w:ascii="Cambria" w:eastAsiaTheme="minorEastAsia" w:hAnsi="Cambria" w:cstheme="minorBidi"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5B5D5ADD"/>
    <w:multiLevelType w:val="hybridMultilevel"/>
    <w:tmpl w:val="463A8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CC508B7"/>
    <w:multiLevelType w:val="multilevel"/>
    <w:tmpl w:val="05E47CF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75CD080C"/>
    <w:multiLevelType w:val="hybridMultilevel"/>
    <w:tmpl w:val="E7927CC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046611850">
    <w:abstractNumId w:val="2"/>
  </w:num>
  <w:num w:numId="2" w16cid:durableId="355082487">
    <w:abstractNumId w:val="6"/>
  </w:num>
  <w:num w:numId="3" w16cid:durableId="1600529862">
    <w:abstractNumId w:val="5"/>
  </w:num>
  <w:num w:numId="4" w16cid:durableId="34736318">
    <w:abstractNumId w:val="4"/>
  </w:num>
  <w:num w:numId="5" w16cid:durableId="1083339486">
    <w:abstractNumId w:val="1"/>
  </w:num>
  <w:num w:numId="6" w16cid:durableId="1141268623">
    <w:abstractNumId w:val="3"/>
  </w:num>
  <w:num w:numId="7" w16cid:durableId="1104425867">
    <w:abstractNumId w:val="7"/>
  </w:num>
  <w:num w:numId="8" w16cid:durableId="14062248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A31"/>
    <w:rsid w:val="00055CE8"/>
    <w:rsid w:val="001E57A5"/>
    <w:rsid w:val="002A5A31"/>
    <w:rsid w:val="00B06434"/>
    <w:rsid w:val="00C06BC9"/>
    <w:rsid w:val="00C20F22"/>
    <w:rsid w:val="00D71B89"/>
    <w:rsid w:val="00DE1A1F"/>
    <w:rsid w:val="00E722B7"/>
    <w:rsid w:val="00ED2B0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7711F"/>
  <w15:docId w15:val="{A3DE0F80-83D1-4009-ACF4-D337F4685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NSimSun" w:hAnsi="Calibri" w:cs="Arial"/>
        <w:kern w:val="2"/>
        <w:sz w:val="22"/>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textAlignment w:val="baseline"/>
    </w:pPr>
  </w:style>
  <w:style w:type="paragraph" w:styleId="Heading1">
    <w:name w:val="heading 1"/>
    <w:basedOn w:val="Standard"/>
    <w:next w:val="Standard"/>
    <w:uiPriority w:val="9"/>
    <w:qFormat/>
    <w:pPr>
      <w:keepNext/>
      <w:keepLines/>
      <w:spacing w:before="240" w:after="120"/>
      <w:outlineLvl w:val="0"/>
    </w:pPr>
    <w:rPr>
      <w:rFonts w:ascii="Calibri Light" w:hAnsi="Calibri Light"/>
      <w:color w:val="2F5496"/>
      <w:sz w:val="32"/>
      <w:szCs w:val="32"/>
    </w:rPr>
  </w:style>
  <w:style w:type="paragraph" w:styleId="Heading2">
    <w:name w:val="heading 2"/>
    <w:basedOn w:val="Standard"/>
    <w:uiPriority w:val="9"/>
    <w:unhideWhenUsed/>
    <w:qFormat/>
    <w:pPr>
      <w:spacing w:before="39" w:after="120"/>
      <w:ind w:left="112"/>
      <w:outlineLvl w:val="1"/>
    </w:pPr>
    <w:rPr>
      <w:rFonts w:eastAsia="Calibri Light" w:cs="Calibri"/>
      <w:b/>
      <w:bCs/>
      <w:sz w:val="24"/>
    </w:rPr>
  </w:style>
  <w:style w:type="paragraph" w:styleId="Heading3">
    <w:name w:val="heading 3"/>
    <w:basedOn w:val="Standard"/>
    <w:next w:val="Standard"/>
    <w:uiPriority w:val="9"/>
    <w:semiHidden/>
    <w:unhideWhenUsed/>
    <w:qFormat/>
    <w:pPr>
      <w:keepNext/>
      <w:keepLines/>
      <w:spacing w:before="40" w:after="120"/>
      <w:outlineLvl w:val="2"/>
    </w:pPr>
    <w:rPr>
      <w:rFonts w:ascii="Cambria" w:hAnsi="Cambria"/>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Hyperlink1">
    <w:name w:val="Hyperlink1"/>
    <w:basedOn w:val="DefaultParagraphFont"/>
    <w:qFormat/>
    <w:rPr>
      <w:color w:val="0000FF"/>
      <w:u w:val="single"/>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Textbody"/>
  </w:style>
  <w:style w:type="paragraph" w:styleId="Caption">
    <w:name w:val="caption"/>
    <w:basedOn w:val="Standard"/>
    <w:qFormat/>
    <w:pPr>
      <w:suppressLineNumbers/>
      <w:spacing w:before="120" w:after="120"/>
    </w:pPr>
    <w:rPr>
      <w:i/>
      <w:iCs/>
      <w:sz w:val="24"/>
    </w:rPr>
  </w:style>
  <w:style w:type="paragraph" w:customStyle="1" w:styleId="Index">
    <w:name w:val="Index"/>
    <w:basedOn w:val="Standard"/>
    <w:qFormat/>
    <w:pPr>
      <w:suppressLineNumbers/>
    </w:pPr>
  </w:style>
  <w:style w:type="paragraph" w:customStyle="1" w:styleId="Standard">
    <w:name w:val="Standard"/>
    <w:qFormat/>
    <w:pPr>
      <w:widowControl w:val="0"/>
      <w:textAlignment w:val="baseline"/>
    </w:pPr>
  </w:style>
  <w:style w:type="paragraph" w:customStyle="1" w:styleId="Textbody">
    <w:name w:val="Text body"/>
    <w:basedOn w:val="Standard"/>
    <w:qFormat/>
    <w:pPr>
      <w:spacing w:after="140" w:line="276" w:lineRule="auto"/>
    </w:pPr>
  </w:style>
  <w:style w:type="paragraph" w:styleId="ListParagraph">
    <w:name w:val="List Paragraph"/>
    <w:basedOn w:val="Standard"/>
    <w:qFormat/>
    <w:pPr>
      <w:spacing w:after="160" w:line="259" w:lineRule="auto"/>
      <w:ind w:left="720"/>
      <w:contextualSpacing/>
    </w:pPr>
    <w:rPr>
      <w:rFonts w:eastAsia="Calibri"/>
    </w:rPr>
  </w:style>
  <w:style w:type="paragraph" w:customStyle="1" w:styleId="TableContents">
    <w:name w:val="Table Contents"/>
    <w:basedOn w:val="Standard"/>
    <w:qFormat/>
    <w:pPr>
      <w:suppressLineNumbers/>
    </w:pPr>
  </w:style>
  <w:style w:type="paragraph" w:customStyle="1" w:styleId="ForInfo">
    <w:name w:val="For Info"/>
    <w:basedOn w:val="Standard"/>
    <w:qFormat/>
    <w:pPr>
      <w:jc w:val="right"/>
    </w:pPr>
    <w:rPr>
      <w:b/>
      <w:spacing w:val="-2"/>
      <w:sz w:val="20"/>
    </w:rPr>
  </w:style>
  <w:style w:type="character" w:styleId="Hyperlink">
    <w:name w:val="Hyperlink"/>
    <w:basedOn w:val="DefaultParagraphFont"/>
    <w:uiPriority w:val="99"/>
    <w:unhideWhenUsed/>
    <w:rsid w:val="00ED2B00"/>
    <w:rPr>
      <w:color w:val="467886" w:themeColor="hyperlink"/>
      <w:u w:val="single"/>
    </w:rPr>
  </w:style>
  <w:style w:type="character" w:styleId="UnresolvedMention">
    <w:name w:val="Unresolved Mention"/>
    <w:basedOn w:val="DefaultParagraphFont"/>
    <w:uiPriority w:val="99"/>
    <w:semiHidden/>
    <w:unhideWhenUsed/>
    <w:rsid w:val="00ED2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664926">
      <w:bodyDiv w:val="1"/>
      <w:marLeft w:val="0"/>
      <w:marRight w:val="0"/>
      <w:marTop w:val="0"/>
      <w:marBottom w:val="0"/>
      <w:divBdr>
        <w:top w:val="none" w:sz="0" w:space="0" w:color="auto"/>
        <w:left w:val="none" w:sz="0" w:space="0" w:color="auto"/>
        <w:bottom w:val="none" w:sz="0" w:space="0" w:color="auto"/>
        <w:right w:val="none" w:sz="0" w:space="0" w:color="auto"/>
      </w:divBdr>
    </w:div>
    <w:div w:id="1933968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athom.video/calls/146710232?tab=summary&amp;timestamp=463.0" TargetMode="External"/><Relationship Id="rId13" Type="http://schemas.openxmlformats.org/officeDocument/2006/relationships/hyperlink" Target="https://fathom.video/calls/146710232?tab=summary&amp;timestamp=4730.0"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athom.video/calls/146710232?tab=summary&amp;timestamp=463.0" TargetMode="External"/><Relationship Id="rId12" Type="http://schemas.openxmlformats.org/officeDocument/2006/relationships/hyperlink" Target="https://fathom.video/calls/146710232?tab=summary&amp;timestamp=4312.0" TargetMode="External"/><Relationship Id="rId17" Type="http://schemas.openxmlformats.org/officeDocument/2006/relationships/hyperlink" Target="https://fathom.video/calls/146710232?tab=summary&amp;timestamp=4429.0" TargetMode="External"/><Relationship Id="rId2" Type="http://schemas.openxmlformats.org/officeDocument/2006/relationships/styles" Target="styles.xml"/><Relationship Id="rId16" Type="http://schemas.openxmlformats.org/officeDocument/2006/relationships/hyperlink" Target="https://fathom.video/calls/146710232?tab=summary&amp;timestamp=4785.0" TargetMode="External"/><Relationship Id="rId1" Type="http://schemas.openxmlformats.org/officeDocument/2006/relationships/numbering" Target="numbering.xml"/><Relationship Id="rId6" Type="http://schemas.openxmlformats.org/officeDocument/2006/relationships/hyperlink" Target="https://www.loc-online.co.uk/heartofwestmidlandsoc/cpd/" TargetMode="External"/><Relationship Id="rId11" Type="http://schemas.openxmlformats.org/officeDocument/2006/relationships/hyperlink" Target="https://fathom.video/calls/146710232?tab=summary&amp;timestamp=1428.0" TargetMode="External"/><Relationship Id="rId5" Type="http://schemas.openxmlformats.org/officeDocument/2006/relationships/image" Target="media/image1.png"/><Relationship Id="rId15" Type="http://schemas.openxmlformats.org/officeDocument/2006/relationships/hyperlink" Target="https://fathom.video/calls/146710232?tab=summary&amp;timestamp=4551.0" TargetMode="External"/><Relationship Id="rId10" Type="http://schemas.openxmlformats.org/officeDocument/2006/relationships/hyperlink" Target="https://fathom.video/calls/146710232?tab=summary&amp;timestamp=51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athom.video/calls/146710232?tab=summary&amp;timestamp=1177.0" TargetMode="External"/><Relationship Id="rId14" Type="http://schemas.openxmlformats.org/officeDocument/2006/relationships/hyperlink" Target="https://fathom.video/calls/146710232?tab=summary&amp;timestamp=450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752</TotalTime>
  <Pages>11</Pages>
  <Words>2805</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Denise.Tuffin</dc:creator>
  <dc:description/>
  <cp:lastModifiedBy>Paul Sidhu</cp:lastModifiedBy>
  <cp:revision>290</cp:revision>
  <dcterms:created xsi:type="dcterms:W3CDTF">2024-02-20T10:06:00Z</dcterms:created>
  <dcterms:modified xsi:type="dcterms:W3CDTF">2024-10-20T20:11:00Z</dcterms:modified>
  <dc:language>en-GB</dc:language>
</cp:coreProperties>
</file>