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659BEAA5" w14:textId="2366E04E" w:rsidR="000949FD" w:rsidRDefault="000949FD" w:rsidP="000949FD">
      <w:pPr>
        <w:rPr>
          <w:b/>
          <w:bCs/>
        </w:rPr>
      </w:pPr>
      <w:r>
        <w:rPr>
          <w:b/>
          <w:bCs/>
        </w:rPr>
        <w:t xml:space="preserve">Request form can also be downloaded from our website </w:t>
      </w:r>
      <w:hyperlink r:id="rId9" w:history="1">
        <w:r>
          <w:rPr>
            <w:rStyle w:val="Hyperlink"/>
            <w:b/>
            <w:bCs/>
          </w:rPr>
          <w:t>https://www.nhsbsa.nhs.uk/what-we-do/ophthalmic-provider-assurance</w:t>
        </w:r>
      </w:hyperlink>
    </w:p>
    <w:p w14:paraId="7BC58E45" w14:textId="64FAB4D3" w:rsidR="000949FD" w:rsidRPr="005B2C67" w:rsidRDefault="005B2C67" w:rsidP="005B2C67">
      <w:r w:rsidRPr="00855800">
        <w:rPr>
          <w:b/>
          <w:bCs/>
        </w:rPr>
        <w:t>Please return your completed request form</w:t>
      </w:r>
      <w:r>
        <w:rPr>
          <w:b/>
          <w:bCs/>
        </w:rPr>
        <w:t xml:space="preserve"> to NHSBSA</w:t>
      </w:r>
      <w:r w:rsidRPr="00855800">
        <w:rPr>
          <w:b/>
          <w:bCs/>
        </w:rPr>
        <w:t xml:space="preserve"> via email at </w:t>
      </w:r>
      <w:hyperlink r:id="rId10" w:history="1">
        <w:r w:rsidRPr="00855800">
          <w:rPr>
            <w:rStyle w:val="Hyperlink"/>
            <w:b/>
            <w:bCs/>
          </w:rPr>
          <w:t>nhsbsa.paos@nhs.net</w:t>
        </w:r>
      </w:hyperlink>
      <w:r>
        <w:rPr>
          <w:b/>
          <w:bCs/>
        </w:rPr>
        <w:t>.</w:t>
      </w:r>
      <w:r w:rsidRPr="00855800">
        <w:rPr>
          <w:b/>
          <w:bCs/>
        </w:rPr>
        <w:t xml:space="preserve"> </w:t>
      </w:r>
      <w:r>
        <w:rPr>
          <w:b/>
          <w:bCs/>
        </w:rPr>
        <w:t xml:space="preserve"> A </w:t>
      </w:r>
      <w:r w:rsidRPr="00855800">
        <w:rPr>
          <w:b/>
          <w:bCs/>
        </w:rPr>
        <w:t>member of our team will respond to you between the hours of 8am – 4.30pm</w:t>
      </w:r>
      <w:r>
        <w:rPr>
          <w:b/>
          <w:bCs/>
        </w:rPr>
        <w:t>,</w:t>
      </w:r>
      <w:r w:rsidRPr="00855800">
        <w:rPr>
          <w:b/>
          <w:bCs/>
        </w:rPr>
        <w:t xml:space="preserve"> Monday – Friday.</w:t>
      </w:r>
      <w:r w:rsidRPr="00855800">
        <w:t xml:space="preserve"> </w:t>
      </w:r>
    </w:p>
    <w:sectPr w:rsidR="000949FD" w:rsidRPr="005B2C67" w:rsidSect="005B2C67">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8299" w14:textId="77777777" w:rsidR="00DC302D" w:rsidRDefault="00DC302D" w:rsidP="00F831D0">
      <w:pPr>
        <w:spacing w:after="0" w:line="240" w:lineRule="auto"/>
      </w:pPr>
      <w:r>
        <w:separator/>
      </w:r>
    </w:p>
  </w:endnote>
  <w:endnote w:type="continuationSeparator" w:id="0">
    <w:p w14:paraId="66F142F3" w14:textId="77777777" w:rsidR="00DC302D" w:rsidRDefault="00DC302D" w:rsidP="00F8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B63D" w14:textId="77777777" w:rsidR="00DC302D" w:rsidRDefault="00DC302D" w:rsidP="00F831D0">
      <w:pPr>
        <w:spacing w:after="0" w:line="240" w:lineRule="auto"/>
      </w:pPr>
      <w:r>
        <w:separator/>
      </w:r>
    </w:p>
  </w:footnote>
  <w:footnote w:type="continuationSeparator" w:id="0">
    <w:p w14:paraId="449ECA04" w14:textId="77777777" w:rsidR="00DC302D" w:rsidRDefault="00DC302D" w:rsidP="00F8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C9" w14:textId="5844D357" w:rsidR="00F831D0" w:rsidRDefault="00F831D0">
    <w:pPr>
      <w:pStyle w:val="Header"/>
    </w:pPr>
    <w:r>
      <w:rPr>
        <w:noProof/>
        <w:lang w:eastAsia="en-GB"/>
      </w:rPr>
      <w:drawing>
        <wp:anchor distT="0" distB="0" distL="114300" distR="114300" simplePos="0" relativeHeight="251659264"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949FD"/>
    <w:rsid w:val="00096B0B"/>
    <w:rsid w:val="000B02DA"/>
    <w:rsid w:val="000D4905"/>
    <w:rsid w:val="00177108"/>
    <w:rsid w:val="001F3EF4"/>
    <w:rsid w:val="00251CCE"/>
    <w:rsid w:val="00404ABF"/>
    <w:rsid w:val="00507B2A"/>
    <w:rsid w:val="0056137D"/>
    <w:rsid w:val="005B2C67"/>
    <w:rsid w:val="00621AAB"/>
    <w:rsid w:val="00661159"/>
    <w:rsid w:val="006B78D7"/>
    <w:rsid w:val="00702680"/>
    <w:rsid w:val="00724B9A"/>
    <w:rsid w:val="008214D3"/>
    <w:rsid w:val="0084298C"/>
    <w:rsid w:val="00855800"/>
    <w:rsid w:val="00872AAF"/>
    <w:rsid w:val="00914B59"/>
    <w:rsid w:val="0092398E"/>
    <w:rsid w:val="00927EA4"/>
    <w:rsid w:val="00A13566"/>
    <w:rsid w:val="00A34E06"/>
    <w:rsid w:val="00AA54F9"/>
    <w:rsid w:val="00B362E4"/>
    <w:rsid w:val="00B43AFC"/>
    <w:rsid w:val="00B50169"/>
    <w:rsid w:val="00B851DE"/>
    <w:rsid w:val="00B86FA9"/>
    <w:rsid w:val="00BC0487"/>
    <w:rsid w:val="00C951E4"/>
    <w:rsid w:val="00CD377D"/>
    <w:rsid w:val="00CE1478"/>
    <w:rsid w:val="00D35FC9"/>
    <w:rsid w:val="00DA36C2"/>
    <w:rsid w:val="00DA377E"/>
    <w:rsid w:val="00DC302D"/>
    <w:rsid w:val="00E21A5A"/>
    <w:rsid w:val="00E2702D"/>
    <w:rsid w:val="00EC59F5"/>
    <w:rsid w:val="00ED1C46"/>
    <w:rsid w:val="00F5287F"/>
    <w:rsid w:val="00F831D0"/>
    <w:rsid w:val="00FA0330"/>
    <w:rsid w:val="00F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819EDB94-BE73-4DF1-9EB3-FE5EE11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hsbsa.paos@nhs.net" TargetMode="External"/><Relationship Id="rId4" Type="http://schemas.openxmlformats.org/officeDocument/2006/relationships/styles" Target="styles.xml"/><Relationship Id="rId9" Type="http://schemas.openxmlformats.org/officeDocument/2006/relationships/hyperlink" Target="https://www.nhsbsa.nhs.uk/what-we-do/ophthalmic-provider-as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2" ma:contentTypeDescription="Create a new document." ma:contentTypeScope="" ma:versionID="a7356d48768ecfaaa16379f29fa0c4d6">
  <xsd:schema xmlns:xsd="http://www.w3.org/2001/XMLSchema" xmlns:xs="http://www.w3.org/2001/XMLSchema" xmlns:p="http://schemas.microsoft.com/office/2006/metadata/properties" xmlns:ns2="b39a563c-9aeb-4c47-9ebe-f788546db632" xmlns:ns3="273608db-6668-4128-9d1f-f160c27e8c8e" targetNamespace="http://schemas.microsoft.com/office/2006/metadata/properties" ma:root="true" ma:fieldsID="b541bc10928e6d3f191ca2c76d714ac2" ns2:_="" ns3:_="">
    <xsd:import namespace="b39a563c-9aeb-4c47-9ebe-f788546db632"/>
    <xsd:import namespace="273608db-6668-4128-9d1f-f160c27e8c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53A6C-DE24-4D68-8F9D-4ADE9F5877BE}">
  <ds:schemaRefs>
    <ds:schemaRef ds:uri="http://schemas.microsoft.com/sharepoint/v3/contenttype/forms"/>
  </ds:schemaRefs>
</ds:datastoreItem>
</file>

<file path=customXml/itemProps3.xml><?xml version="1.0" encoding="utf-8"?>
<ds:datastoreItem xmlns:ds="http://schemas.openxmlformats.org/officeDocument/2006/customXml" ds:itemID="{2E8FFC9C-BE90-468B-BD09-3C276E69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Melissa Iley</cp:lastModifiedBy>
  <cp:revision>3</cp:revision>
  <dcterms:created xsi:type="dcterms:W3CDTF">2021-08-05T10:16:00Z</dcterms:created>
  <dcterms:modified xsi:type="dcterms:W3CDTF">2021-08-05T10:26:00Z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Order">
    <vt:r8>100</vt:r8>
  </property>
</Properties>
</file>